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A5298">
        <w:rPr>
          <w:rFonts w:ascii="Arial" w:hAnsi="Arial" w:cs="Arial"/>
          <w:b/>
          <w:bCs/>
          <w:color w:val="000000"/>
          <w:sz w:val="24"/>
          <w:szCs w:val="24"/>
        </w:rPr>
        <w:t>Chapter 12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A5298">
        <w:rPr>
          <w:rFonts w:ascii="Arial" w:hAnsi="Arial" w:cs="Arial"/>
          <w:b/>
          <w:bCs/>
          <w:color w:val="000000"/>
          <w:sz w:val="24"/>
          <w:szCs w:val="24"/>
        </w:rPr>
        <w:t>Airfield Security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5298">
        <w:rPr>
          <w:rFonts w:ascii="Arial" w:hAnsi="Arial" w:cs="Arial"/>
          <w:color w:val="000000"/>
          <w:sz w:val="24"/>
          <w:szCs w:val="24"/>
        </w:rPr>
        <w:t>Access controls will be determined by the appropriate risk analysis, although the airfield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and/or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aircraft will never be accessed at less than a risk level II. The following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additional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measures will also be in place: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a. The airfield will be posted as a restricted area.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b. Flight operations will have a written security plan that includes a terrorism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counteraction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contingency plan. This security plan will be approved annually and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stamped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by the DES, Security Branch.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c. Guards will provide continuous surveillance of aircraft, which have mounted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weapons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and do not have the power disconnected to the weapon. Unit personnel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working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on or near aircraft may be considered to be equivalent to continuous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surveillance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>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d. Access to all buildings associated with the aviation facility, aircraft parking areas,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support equipment storage areas will be controlled through use of access rosters.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>. A SF 701 (Activity Security Checklist) will be posted adjacent to the exit to the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hanger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and will be annotated correctly at the end of each duty day. Completed SFs 701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will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be maintained for 30 days then destroyed.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f. Guard checks of aircraft will occur every hour on an irregular basis during nonduty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hours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>. These checks will be written down and maintained for 90 days and then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destroyed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according to unit policy. A SF 702 can be used for this purpose if placed at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entrance and exit to the airfield and/or hanger.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g. Aircraft will remain locked when not in use or when being maintained.</w:t>
      </w:r>
    </w:p>
    <w:p w:rsidR="005E65CB" w:rsidRPr="006A5298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A5298">
        <w:rPr>
          <w:rFonts w:ascii="Arial" w:hAnsi="Arial" w:cs="Arial"/>
          <w:color w:val="000000"/>
          <w:sz w:val="24"/>
          <w:szCs w:val="24"/>
        </w:rPr>
        <w:t>h. Armament electrical cables will be disconnected from the gun, unless the aircraft</w:t>
      </w:r>
    </w:p>
    <w:p w:rsidR="005E65CB" w:rsidRDefault="005E65CB" w:rsidP="005E6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A5298">
        <w:rPr>
          <w:rFonts w:ascii="Arial" w:hAnsi="Arial" w:cs="Arial"/>
          <w:color w:val="000000"/>
          <w:sz w:val="24"/>
          <w:szCs w:val="24"/>
        </w:rPr>
        <w:t>is</w:t>
      </w:r>
      <w:proofErr w:type="gramEnd"/>
      <w:r w:rsidRPr="006A5298">
        <w:rPr>
          <w:rFonts w:ascii="Arial" w:hAnsi="Arial" w:cs="Arial"/>
          <w:color w:val="000000"/>
          <w:sz w:val="24"/>
          <w:szCs w:val="24"/>
        </w:rPr>
        <w:t xml:space="preserve"> provided with continuous surveillance by the responsible unit.</w:t>
      </w:r>
    </w:p>
    <w:p w:rsidR="0040217F" w:rsidRDefault="0040217F"/>
    <w:p w:rsidR="00311B04" w:rsidRDefault="00311B04"/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E1D47">
        <w:rPr>
          <w:rFonts w:ascii="Arial" w:hAnsi="Arial" w:cs="Arial"/>
          <w:b/>
          <w:bCs/>
          <w:color w:val="000000"/>
          <w:sz w:val="24"/>
          <w:szCs w:val="24"/>
        </w:rPr>
        <w:t>Section XIII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E1D47">
        <w:rPr>
          <w:rFonts w:ascii="Arial" w:hAnsi="Arial" w:cs="Arial"/>
          <w:b/>
          <w:bCs/>
          <w:color w:val="000000"/>
          <w:sz w:val="24"/>
          <w:szCs w:val="24"/>
        </w:rPr>
        <w:t>Airfield Security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E1D47">
        <w:rPr>
          <w:rFonts w:ascii="Arial" w:hAnsi="Arial" w:cs="Arial"/>
          <w:b/>
          <w:bCs/>
          <w:color w:val="000000"/>
          <w:sz w:val="24"/>
          <w:szCs w:val="24"/>
        </w:rPr>
        <w:t>3.13.1. Airfield Management responsibilities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E1D47">
        <w:rPr>
          <w:rFonts w:ascii="Arial" w:hAnsi="Arial" w:cs="Arial"/>
          <w:color w:val="000000"/>
          <w:sz w:val="24"/>
          <w:szCs w:val="24"/>
        </w:rPr>
        <w:t xml:space="preserve">Airfields will be designated as “Restricted Areas”. Signs that contain the warning notice IAW AR </w:t>
      </w:r>
      <w:r>
        <w:rPr>
          <w:rFonts w:ascii="Arial" w:hAnsi="Arial" w:cs="Arial"/>
          <w:color w:val="000000"/>
          <w:sz w:val="24"/>
          <w:szCs w:val="24"/>
        </w:rPr>
        <w:t>190-13</w:t>
      </w:r>
      <w:r w:rsidRPr="000E1D47">
        <w:rPr>
          <w:rFonts w:ascii="Arial" w:hAnsi="Arial" w:cs="Arial"/>
          <w:color w:val="000000"/>
          <w:sz w:val="24"/>
          <w:szCs w:val="24"/>
        </w:rPr>
        <w:t>3 will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prominently posted at a distance not to exceed 100 feet apart on the perimeter fence line.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a. The Airfield Commander/Manager will have a current and executable written Physical Security plan formatted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IAW AR </w:t>
      </w:r>
      <w:r>
        <w:rPr>
          <w:rFonts w:ascii="Arial" w:hAnsi="Arial" w:cs="Arial"/>
          <w:color w:val="000000"/>
          <w:sz w:val="24"/>
          <w:szCs w:val="24"/>
        </w:rPr>
        <w:t>190-13</w:t>
      </w:r>
      <w:r w:rsidRPr="000E1D47">
        <w:rPr>
          <w:rFonts w:ascii="Arial" w:hAnsi="Arial" w:cs="Arial"/>
          <w:color w:val="000000"/>
          <w:sz w:val="24"/>
          <w:szCs w:val="24"/>
        </w:rPr>
        <w:t>3. Copies of the PS Plan will be forwarded to appropriate Commands on the airfield and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Installation Physical Security Office. Privately Owned Vehicles (POV) are prohibited from the flight line or other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areas where aircraft are parked, except when authorized in writing by the airfield Commander.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b. A Physical Security Officer (PSO) will be appointed in writing and will maintain liaison with tenant units 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the airfield. Risk Analysis will be conducted on respective </w:t>
      </w:r>
      <w:r w:rsidRPr="000E1D47">
        <w:rPr>
          <w:rFonts w:ascii="Arial" w:hAnsi="Arial" w:cs="Arial"/>
          <w:color w:val="000000"/>
          <w:sz w:val="24"/>
          <w:szCs w:val="24"/>
        </w:rPr>
        <w:lastRenderedPageBreak/>
        <w:t>areas to ensure security measures are met or exceeded.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(1) The PSO as directed by the Airfield CDR is required to conduct assessments/inspections of tenant units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ensure compliance.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(2) Establish access badge procedures IAW AR </w:t>
      </w:r>
      <w:r>
        <w:rPr>
          <w:rFonts w:ascii="Arial" w:hAnsi="Arial" w:cs="Arial"/>
          <w:color w:val="000000"/>
          <w:sz w:val="24"/>
          <w:szCs w:val="24"/>
        </w:rPr>
        <w:t>190-13</w:t>
      </w:r>
      <w:r w:rsidRPr="000E1D47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c. Key control custodians will appointed in writing by the Commander. All keys to gates and other locations </w:t>
      </w:r>
      <w:proofErr w:type="spellStart"/>
      <w:r w:rsidRPr="000E1D47">
        <w:rPr>
          <w:rFonts w:ascii="Arial" w:hAnsi="Arial" w:cs="Arial"/>
          <w:color w:val="000000"/>
          <w:sz w:val="24"/>
          <w:szCs w:val="24"/>
        </w:rPr>
        <w:t>inused</w:t>
      </w:r>
      <w:proofErr w:type="spellEnd"/>
      <w:r w:rsidRPr="000E1D47">
        <w:rPr>
          <w:rFonts w:ascii="Arial" w:hAnsi="Arial" w:cs="Arial"/>
          <w:color w:val="000000"/>
          <w:sz w:val="24"/>
          <w:szCs w:val="24"/>
        </w:rPr>
        <w:t xml:space="preserve"> by the airfield management will be controlled IAW AR 190-51, Appendix D.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d. Access Control: Entry to and exit from all buildings associated with the aviation facility, aircraft parking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areas, and support equipment storage areas controlled at all times. Entry and exit can be controlled through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manpower and procedural means, mechanical means, or electronic means.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e. The Airfield Management will develop a terrorism counteraction contingency plan. At a minimum this plan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will address;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(1) Hijackings on the airfield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(2) Bomb Threats/Explosions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(3) Shootings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(4) Suicide/Aircraft attack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(5) Any other threat identified by the Airfield CDR.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0E1D47">
        <w:rPr>
          <w:rFonts w:ascii="Arial" w:hAnsi="Arial" w:cs="Arial"/>
          <w:color w:val="000000"/>
          <w:sz w:val="24"/>
          <w:szCs w:val="24"/>
        </w:rPr>
        <w:t>Note: Focus is to have a “Plan of Action”/Contingency plan in the event of such incidents occur on the airfield.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E1D47">
        <w:rPr>
          <w:rFonts w:ascii="Arial" w:hAnsi="Arial" w:cs="Arial"/>
          <w:b/>
          <w:bCs/>
          <w:color w:val="000000"/>
          <w:sz w:val="24"/>
          <w:szCs w:val="24"/>
        </w:rPr>
        <w:t>3.13.2. Unit level responsibilities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a. Aircraft mounted weapons: When not in use, aircraft with weapons mounted will be parked inside an aircraft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parking area. The parking areas for aircraft with mounted weapon(s) will be lighted and have IDS or continuous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surveillance. When operational readiness permits, weapons mounted on aircraft that are easily removable, will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removed and stored in an arms room storage area meeting the requirements for storage of category I or II AA&amp;E,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will be under continuous armed surveillance. Weapons that remain installed on the aircraft will be made inoperable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by removing barrels or firing mechanisms when practical. Removed components will be stored in a secure location.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(1) Weapon systems that are impractical to dismount, due to operational readiness or damage to the weapon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system will be made inoperable by the removal of essential component or components. Electrical power may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considered an essential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0E1D47">
        <w:rPr>
          <w:rFonts w:ascii="Arial" w:hAnsi="Arial" w:cs="Arial"/>
          <w:color w:val="000000"/>
          <w:sz w:val="24"/>
          <w:szCs w:val="24"/>
        </w:rPr>
        <w:t>omponent on the 20mm and 30mm weapon systems. When electrical power is the only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essential component removed from the weapons systems, AMMUNITION for those weapons systems will not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stored on board the aircraft. Level II security measures per AR 190–51 will apply.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(2) A secured location is an arms room, an area under continuous armed surveillance, or any structure meeting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the requirements for storage of category I or II AA&amp;E in AR </w:t>
      </w:r>
      <w:r>
        <w:rPr>
          <w:rFonts w:ascii="Arial" w:hAnsi="Arial" w:cs="Arial"/>
          <w:color w:val="000000"/>
          <w:sz w:val="24"/>
          <w:szCs w:val="24"/>
        </w:rPr>
        <w:t>190-13</w:t>
      </w:r>
      <w:r w:rsidRPr="000E1D47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b. When not in use, aircraft equipped with manufacturer-installed or approved modification work order ignition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and other door-locking devices will be secured. Keys to locking devices and ignitions will be controlled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accounted for on DA Form 5513. Aircraft keys are PROHIBITED from personal retention. Duplicate keys serving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as operational keys at maintenance facilities are also PROHIBITED. When aircrafts are not stored in hangars, they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will be in close proximity to each other.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c. Parked aircraft will be checked by the responsible unit as determined by the appropriate risk level. Security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checks/records will be maintained at unit level for a minimum of 90 days.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(1) Risk Level I: Requires security checks not to exceed every 4 hours for unattended aircrafts.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(2) Risk Level II: Requires security checks not to exceed every hour for unattended aircrafts.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</w:t>
      </w:r>
      <w:r w:rsidRPr="000E1D47">
        <w:rPr>
          <w:rFonts w:ascii="Arial" w:hAnsi="Arial" w:cs="Arial"/>
          <w:color w:val="000000"/>
          <w:sz w:val="24"/>
          <w:szCs w:val="24"/>
        </w:rPr>
        <w:t>(3) Risk Level III: Requires guards providing continuous surveillance.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d. Privately Owned Vehicles (POV) will be prohibited from the flight line or other areas where aircraft are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parked, except when authorized in writing by the aviation facility or airfield Commander.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proofErr w:type="gramStart"/>
      <w:r w:rsidRPr="000E1D47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0E1D47">
        <w:rPr>
          <w:rFonts w:ascii="Arial" w:hAnsi="Arial" w:cs="Arial"/>
          <w:color w:val="000000"/>
          <w:sz w:val="24"/>
          <w:szCs w:val="24"/>
        </w:rPr>
        <w:t>. Entry to and exit from all buildings associated with the aviation facility, aircraft parking areas, and support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equipment storage areas will be controlled at all times. (Entry and exit can be controlled through manpower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procedural means, mechanical means, or electronic means)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f. Badge control measures will be strictly enforced in areas designated as restricted areas.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g. Tenant CDR will coordinate with the Airfield CDR/Manager regarding any security requirements/issues.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E1D47">
        <w:rPr>
          <w:rFonts w:ascii="Arial" w:hAnsi="Arial" w:cs="Arial"/>
          <w:b/>
          <w:bCs/>
          <w:color w:val="000000"/>
          <w:sz w:val="24"/>
          <w:szCs w:val="24"/>
        </w:rPr>
        <w:t>3.13.3. Flight Operations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E1D47">
        <w:rPr>
          <w:rFonts w:ascii="Arial" w:hAnsi="Arial" w:cs="Arial"/>
          <w:color w:val="000000"/>
          <w:sz w:val="24"/>
          <w:szCs w:val="24"/>
        </w:rPr>
        <w:t>If more than one unit stores property (</w:t>
      </w:r>
      <w:proofErr w:type="spellStart"/>
      <w:proofErr w:type="gramStart"/>
      <w:r w:rsidRPr="000E1D47">
        <w:rPr>
          <w:rFonts w:ascii="Arial" w:hAnsi="Arial" w:cs="Arial"/>
          <w:color w:val="000000"/>
          <w:sz w:val="24"/>
          <w:szCs w:val="24"/>
        </w:rPr>
        <w:t>ie</w:t>
      </w:r>
      <w:proofErr w:type="spellEnd"/>
      <w:r w:rsidRPr="000E1D47">
        <w:rPr>
          <w:rFonts w:ascii="Arial" w:hAnsi="Arial" w:cs="Arial"/>
          <w:color w:val="000000"/>
          <w:sz w:val="24"/>
          <w:szCs w:val="24"/>
        </w:rPr>
        <w:t>.,</w:t>
      </w:r>
      <w:proofErr w:type="gramEnd"/>
      <w:r w:rsidRPr="000E1D47">
        <w:rPr>
          <w:rFonts w:ascii="Arial" w:hAnsi="Arial" w:cs="Arial"/>
          <w:color w:val="000000"/>
          <w:sz w:val="24"/>
          <w:szCs w:val="24"/>
        </w:rPr>
        <w:t xml:space="preserve"> NVDS, aircraft keys, fuel cards, etc.) in the same room/location, a bilateral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storage agreement is required to established responsibility, control, and accountability of consolidated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property. One CDR will be designated as overall responsible. All CDR will approve and sign this agreement.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E1D47">
        <w:rPr>
          <w:rFonts w:ascii="Arial" w:hAnsi="Arial" w:cs="Arial"/>
          <w:b/>
          <w:bCs/>
          <w:color w:val="000000"/>
          <w:sz w:val="24"/>
          <w:szCs w:val="24"/>
        </w:rPr>
        <w:t>3.13.4. Aviation Life Support Equipment (ALSE)</w:t>
      </w:r>
    </w:p>
    <w:p w:rsidR="00311B04" w:rsidRPr="000E1D47" w:rsidRDefault="00311B04" w:rsidP="00311B0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a. ALSE/high dollar items will be provided double barrier protection, i.e., in a locked container in a secured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 xml:space="preserve">room. Access roster to the equipment storage area will be posted. “Off Limits </w:t>
      </w:r>
      <w:proofErr w:type="gramStart"/>
      <w:r w:rsidRPr="000E1D47">
        <w:rPr>
          <w:rFonts w:ascii="Arial" w:hAnsi="Arial" w:cs="Arial"/>
          <w:color w:val="000000"/>
          <w:sz w:val="24"/>
          <w:szCs w:val="24"/>
        </w:rPr>
        <w:t>To</w:t>
      </w:r>
      <w:proofErr w:type="gramEnd"/>
      <w:r w:rsidRPr="000E1D47">
        <w:rPr>
          <w:rFonts w:ascii="Arial" w:hAnsi="Arial" w:cs="Arial"/>
          <w:color w:val="000000"/>
          <w:sz w:val="24"/>
          <w:szCs w:val="24"/>
        </w:rPr>
        <w:t xml:space="preserve"> Unauthorized Personnel "signs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will be posted by the entrance(s). A bi-lateral storage agreement is required for consolidated storage facilities. All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CDR will approve and sign this agreement.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</w:t>
      </w:r>
      <w:proofErr w:type="gramStart"/>
      <w:r w:rsidRPr="000E1D47">
        <w:rPr>
          <w:rFonts w:ascii="Arial" w:hAnsi="Arial" w:cs="Arial"/>
          <w:color w:val="000000"/>
          <w:sz w:val="24"/>
          <w:szCs w:val="24"/>
        </w:rPr>
        <w:t>b</w:t>
      </w:r>
      <w:proofErr w:type="gramEnd"/>
      <w:r w:rsidRPr="000E1D47">
        <w:rPr>
          <w:rFonts w:ascii="Arial" w:hAnsi="Arial" w:cs="Arial"/>
          <w:color w:val="000000"/>
          <w:sz w:val="24"/>
          <w:szCs w:val="24"/>
        </w:rPr>
        <w:t xml:space="preserve">. Pen Distress flares: CAT 1.3 and Signal Smoke </w:t>
      </w:r>
      <w:proofErr w:type="spellStart"/>
      <w:r w:rsidRPr="000E1D47">
        <w:rPr>
          <w:rFonts w:ascii="Arial" w:hAnsi="Arial" w:cs="Arial"/>
          <w:color w:val="000000"/>
          <w:sz w:val="24"/>
          <w:szCs w:val="24"/>
        </w:rPr>
        <w:t>Illums</w:t>
      </w:r>
      <w:proofErr w:type="spellEnd"/>
      <w:r w:rsidRPr="000E1D47">
        <w:rPr>
          <w:rFonts w:ascii="Arial" w:hAnsi="Arial" w:cs="Arial"/>
          <w:color w:val="000000"/>
          <w:sz w:val="24"/>
          <w:szCs w:val="24"/>
        </w:rPr>
        <w:t>: CAT 1.4 will be stored and secured in approved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D47">
        <w:rPr>
          <w:rFonts w:ascii="Arial" w:hAnsi="Arial" w:cs="Arial"/>
          <w:color w:val="000000"/>
          <w:sz w:val="24"/>
          <w:szCs w:val="24"/>
        </w:rPr>
        <w:t>containers. Quantities will be limited to operational necessity.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</w:t>
      </w:r>
      <w:r w:rsidRPr="000E1D47">
        <w:rPr>
          <w:rFonts w:ascii="Arial" w:hAnsi="Arial" w:cs="Arial"/>
          <w:color w:val="000000"/>
          <w:sz w:val="24"/>
          <w:szCs w:val="24"/>
        </w:rPr>
        <w:t>c. End of duty day checks will be established utilizing SF 701 (Activity security checklist) and maintained for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Pr="000E1D47">
        <w:rPr>
          <w:rFonts w:ascii="Arial" w:hAnsi="Arial" w:cs="Arial"/>
          <w:color w:val="000000"/>
          <w:sz w:val="24"/>
          <w:szCs w:val="24"/>
        </w:rPr>
        <w:t>minimum of 90 days.</w:t>
      </w:r>
    </w:p>
    <w:p w:rsidR="00311B04" w:rsidRDefault="00311B04"/>
    <w:sectPr w:rsidR="0031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CB"/>
    <w:rsid w:val="00311B04"/>
    <w:rsid w:val="0040217F"/>
    <w:rsid w:val="005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2317B-42D2-4764-A529-EF66C8D1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Magar, Michael A CIV USA IMCOM</dc:creator>
  <cp:keywords/>
  <dc:description/>
  <cp:lastModifiedBy>Magar, Michael A CIV USA IMCOM</cp:lastModifiedBy>
  <cp:revision>2</cp:revision>
  <dcterms:created xsi:type="dcterms:W3CDTF">2016-07-26T14:38:00Z</dcterms:created>
  <dcterms:modified xsi:type="dcterms:W3CDTF">2016-07-26T15:08:00Z</dcterms:modified>
</cp:coreProperties>
</file>