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4D89" w14:textId="77777777" w:rsidR="002E35F8" w:rsidRPr="00051350" w:rsidRDefault="002E35F8" w:rsidP="002E35F8">
      <w:pPr>
        <w:pStyle w:val="Title"/>
        <w:rPr>
          <w:rFonts w:ascii="Aptos" w:hAnsi="Aptos" w:cs="Times New Roman"/>
          <w:color w:val="003E83"/>
        </w:rPr>
      </w:pPr>
      <w:r w:rsidRPr="00051350">
        <w:rPr>
          <w:rFonts w:ascii="Aptos" w:hAnsi="Aptos" w:cs="Times New Roman"/>
          <w:color w:val="003E83"/>
        </w:rPr>
        <w:t>ASSESSMENT PROCESSES HANDBOOK</w:t>
      </w:r>
    </w:p>
    <w:p w14:paraId="296944A8" w14:textId="77777777" w:rsidR="002E35F8" w:rsidRPr="00051350" w:rsidRDefault="002E35F8" w:rsidP="002E35F8">
      <w:pPr>
        <w:pStyle w:val="Title"/>
        <w:rPr>
          <w:rFonts w:ascii="Aptos" w:hAnsi="Aptos" w:cs="Times New Roman"/>
          <w:color w:val="003E83"/>
        </w:rPr>
      </w:pPr>
    </w:p>
    <w:p w14:paraId="467BAA3C" w14:textId="77777777" w:rsidR="002E35F8" w:rsidRPr="00051350" w:rsidRDefault="002E35F8" w:rsidP="002E35F8">
      <w:pPr>
        <w:pStyle w:val="Title"/>
        <w:rPr>
          <w:rFonts w:ascii="Aptos" w:hAnsi="Aptos" w:cs="Times New Roman"/>
          <w:color w:val="003E83"/>
        </w:rPr>
      </w:pPr>
      <w:r w:rsidRPr="00051350">
        <w:rPr>
          <w:rFonts w:ascii="Aptos" w:hAnsi="Aptos" w:cs="Times New Roman"/>
          <w:color w:val="003E83"/>
        </w:rPr>
        <w:t>BARTON COMMUNITY COLLEGE</w:t>
      </w:r>
    </w:p>
    <w:p w14:paraId="21A404B2" w14:textId="419DBB2A" w:rsidR="00A360CF" w:rsidRPr="00124A9D" w:rsidRDefault="00A360CF" w:rsidP="002E35F8">
      <w:pPr>
        <w:rPr>
          <w:rFonts w:ascii="Aptos" w:hAnsi="Aptos" w:cs="Times New Roman"/>
          <w:sz w:val="24"/>
          <w:szCs w:val="24"/>
        </w:rPr>
      </w:pPr>
    </w:p>
    <w:p w14:paraId="2C54DDA8" w14:textId="2C1C58C5" w:rsidR="00A360CF" w:rsidRPr="00124A9D" w:rsidRDefault="00A360CF" w:rsidP="006D5C45">
      <w:pPr>
        <w:jc w:val="right"/>
        <w:rPr>
          <w:rFonts w:ascii="Aptos" w:hAnsi="Aptos" w:cs="Times New Roman"/>
          <w:sz w:val="24"/>
          <w:szCs w:val="24"/>
        </w:rPr>
      </w:pPr>
    </w:p>
    <w:p w14:paraId="4EC84A53" w14:textId="77777777" w:rsidR="00A360CF" w:rsidRPr="00124A9D" w:rsidRDefault="00A360CF" w:rsidP="006D5C45">
      <w:pPr>
        <w:jc w:val="right"/>
        <w:rPr>
          <w:rFonts w:ascii="Aptos" w:hAnsi="Aptos" w:cs="Times New Roman"/>
          <w:sz w:val="24"/>
          <w:szCs w:val="24"/>
        </w:rPr>
      </w:pPr>
    </w:p>
    <w:p w14:paraId="74D83940" w14:textId="3AC2E608" w:rsidR="00A360CF" w:rsidRPr="00124A9D" w:rsidRDefault="00A360CF" w:rsidP="006D5C45">
      <w:pPr>
        <w:jc w:val="right"/>
        <w:rPr>
          <w:rFonts w:ascii="Aptos" w:hAnsi="Aptos" w:cs="Times New Roman"/>
          <w:sz w:val="24"/>
          <w:szCs w:val="24"/>
        </w:rPr>
      </w:pPr>
    </w:p>
    <w:p w14:paraId="6EC2676D" w14:textId="12965A85" w:rsidR="00A360CF" w:rsidRPr="00124A9D" w:rsidRDefault="00A360CF" w:rsidP="002B4722">
      <w:pPr>
        <w:jc w:val="right"/>
        <w:rPr>
          <w:rFonts w:ascii="Aptos" w:hAnsi="Aptos" w:cs="Times New Roman"/>
          <w:sz w:val="24"/>
          <w:szCs w:val="24"/>
        </w:rPr>
      </w:pPr>
    </w:p>
    <w:p w14:paraId="3306B1BE" w14:textId="74CBC38A" w:rsidR="00A360CF" w:rsidRPr="00124A9D" w:rsidRDefault="00A360CF" w:rsidP="006D5C45">
      <w:pPr>
        <w:jc w:val="right"/>
        <w:rPr>
          <w:rFonts w:ascii="Aptos" w:hAnsi="Aptos" w:cs="Times New Roman"/>
          <w:sz w:val="24"/>
          <w:szCs w:val="24"/>
        </w:rPr>
      </w:pPr>
    </w:p>
    <w:p w14:paraId="22DD844A" w14:textId="77777777" w:rsidR="00A360CF" w:rsidRPr="00124A9D" w:rsidRDefault="00A360CF" w:rsidP="006D5C45">
      <w:pPr>
        <w:jc w:val="right"/>
        <w:rPr>
          <w:rFonts w:ascii="Aptos" w:hAnsi="Aptos" w:cs="Times New Roman"/>
          <w:sz w:val="24"/>
          <w:szCs w:val="24"/>
        </w:rPr>
      </w:pPr>
    </w:p>
    <w:p w14:paraId="2728E28D" w14:textId="77777777" w:rsidR="00A360CF" w:rsidRPr="00124A9D" w:rsidRDefault="00A360CF" w:rsidP="006D5C45">
      <w:pPr>
        <w:jc w:val="right"/>
        <w:rPr>
          <w:rFonts w:ascii="Aptos" w:hAnsi="Aptos" w:cs="Times New Roman"/>
          <w:sz w:val="24"/>
          <w:szCs w:val="24"/>
        </w:rPr>
      </w:pPr>
    </w:p>
    <w:p w14:paraId="668802A1" w14:textId="77777777" w:rsidR="00A360CF" w:rsidRPr="00124A9D" w:rsidRDefault="00A360CF" w:rsidP="006D5C45">
      <w:pPr>
        <w:jc w:val="right"/>
        <w:rPr>
          <w:rFonts w:ascii="Aptos" w:hAnsi="Aptos" w:cs="Times New Roman"/>
          <w:sz w:val="24"/>
          <w:szCs w:val="24"/>
        </w:rPr>
      </w:pPr>
    </w:p>
    <w:p w14:paraId="0AD9B84D" w14:textId="55D2D7F4" w:rsidR="00A360CF" w:rsidRPr="00124A9D" w:rsidRDefault="00A360CF" w:rsidP="006D5C45">
      <w:pPr>
        <w:jc w:val="right"/>
        <w:rPr>
          <w:rFonts w:ascii="Aptos" w:hAnsi="Aptos" w:cs="Times New Roman"/>
          <w:sz w:val="24"/>
          <w:szCs w:val="24"/>
        </w:rPr>
      </w:pPr>
    </w:p>
    <w:p w14:paraId="5D802555" w14:textId="156F9D27" w:rsidR="00A360CF" w:rsidRPr="00124A9D" w:rsidRDefault="00A360CF" w:rsidP="006D5C45">
      <w:pPr>
        <w:jc w:val="right"/>
        <w:rPr>
          <w:rFonts w:ascii="Aptos" w:hAnsi="Aptos" w:cs="Times New Roman"/>
          <w:sz w:val="24"/>
          <w:szCs w:val="24"/>
        </w:rPr>
      </w:pPr>
    </w:p>
    <w:p w14:paraId="75ECAE91" w14:textId="13F1E2DF" w:rsidR="002B4722" w:rsidRPr="00124A9D" w:rsidRDefault="002B4722" w:rsidP="006D5C45">
      <w:pPr>
        <w:jc w:val="right"/>
        <w:rPr>
          <w:rFonts w:ascii="Aptos" w:hAnsi="Aptos" w:cs="Times New Roman"/>
          <w:sz w:val="24"/>
          <w:szCs w:val="24"/>
        </w:rPr>
      </w:pPr>
    </w:p>
    <w:p w14:paraId="41993198" w14:textId="022FFE6C" w:rsidR="002B4722" w:rsidRPr="00124A9D" w:rsidRDefault="002B4722" w:rsidP="006D5C45">
      <w:pPr>
        <w:jc w:val="right"/>
        <w:rPr>
          <w:rFonts w:ascii="Aptos" w:hAnsi="Aptos" w:cs="Times New Roman"/>
          <w:sz w:val="24"/>
          <w:szCs w:val="24"/>
        </w:rPr>
      </w:pPr>
    </w:p>
    <w:p w14:paraId="6ACB2213" w14:textId="6C6F0A75" w:rsidR="002B4722" w:rsidRPr="00124A9D" w:rsidRDefault="002B4722" w:rsidP="006D5C45">
      <w:pPr>
        <w:jc w:val="right"/>
        <w:rPr>
          <w:rFonts w:ascii="Aptos" w:hAnsi="Aptos" w:cs="Times New Roman"/>
          <w:sz w:val="24"/>
          <w:szCs w:val="24"/>
        </w:rPr>
      </w:pPr>
    </w:p>
    <w:p w14:paraId="18251309" w14:textId="732E003F" w:rsidR="00A360CF" w:rsidRPr="00124A9D" w:rsidRDefault="00A360CF" w:rsidP="006D5C45">
      <w:pPr>
        <w:jc w:val="right"/>
        <w:rPr>
          <w:rFonts w:ascii="Aptos" w:hAnsi="Aptos" w:cs="Times New Roman"/>
          <w:sz w:val="24"/>
          <w:szCs w:val="24"/>
        </w:rPr>
      </w:pPr>
    </w:p>
    <w:p w14:paraId="316872C3" w14:textId="39089A7A" w:rsidR="002B4722" w:rsidRPr="00124A9D" w:rsidRDefault="002B4722" w:rsidP="006D5C45">
      <w:pPr>
        <w:jc w:val="right"/>
        <w:rPr>
          <w:rFonts w:ascii="Aptos" w:hAnsi="Aptos" w:cs="Times New Roman"/>
          <w:sz w:val="24"/>
          <w:szCs w:val="24"/>
        </w:rPr>
      </w:pPr>
    </w:p>
    <w:p w14:paraId="2D55503D" w14:textId="4016EC4E" w:rsidR="002B4722" w:rsidRPr="00124A9D" w:rsidRDefault="002B4722" w:rsidP="006D5C45">
      <w:pPr>
        <w:jc w:val="right"/>
        <w:rPr>
          <w:rFonts w:ascii="Aptos" w:hAnsi="Aptos" w:cs="Times New Roman"/>
          <w:sz w:val="24"/>
          <w:szCs w:val="24"/>
        </w:rPr>
      </w:pPr>
    </w:p>
    <w:p w14:paraId="6157FBFC" w14:textId="2BDBC1AC" w:rsidR="00A360CF" w:rsidRPr="00124A9D" w:rsidRDefault="00A360CF" w:rsidP="006D5C45">
      <w:pPr>
        <w:jc w:val="right"/>
        <w:rPr>
          <w:rFonts w:ascii="Aptos" w:hAnsi="Aptos" w:cs="Times New Roman"/>
          <w:sz w:val="24"/>
          <w:szCs w:val="24"/>
        </w:rPr>
      </w:pPr>
    </w:p>
    <w:p w14:paraId="076AE9D6" w14:textId="5E70118A" w:rsidR="00A360CF" w:rsidRPr="00124A9D" w:rsidRDefault="00A360CF" w:rsidP="006D5C45">
      <w:pPr>
        <w:jc w:val="right"/>
        <w:rPr>
          <w:rFonts w:ascii="Aptos" w:hAnsi="Aptos" w:cs="Times New Roman"/>
          <w:sz w:val="24"/>
          <w:szCs w:val="24"/>
        </w:rPr>
      </w:pPr>
    </w:p>
    <w:p w14:paraId="2B9970D0" w14:textId="39BF3DE1" w:rsidR="00A360CF" w:rsidRPr="00124A9D" w:rsidRDefault="00A360CF" w:rsidP="006D5C45">
      <w:pPr>
        <w:jc w:val="right"/>
        <w:rPr>
          <w:rFonts w:ascii="Aptos" w:hAnsi="Aptos" w:cs="Times New Roman"/>
          <w:sz w:val="24"/>
          <w:szCs w:val="24"/>
        </w:rPr>
      </w:pPr>
    </w:p>
    <w:p w14:paraId="0D2593D5" w14:textId="3745D620" w:rsidR="004265A4" w:rsidRPr="008037D5" w:rsidRDefault="005B68E2" w:rsidP="004265A4">
      <w:pPr>
        <w:pStyle w:val="Heading1"/>
        <w:rPr>
          <w:rFonts w:ascii="Aptos" w:hAnsi="Aptos" w:cs="Times New Roman"/>
          <w:color w:val="0056B4"/>
          <w:sz w:val="24"/>
          <w:szCs w:val="24"/>
        </w:rPr>
      </w:pPr>
      <w:bookmarkStart w:id="0" w:name="_Toc159435614"/>
      <w:r w:rsidRPr="008037D5">
        <w:rPr>
          <w:rFonts w:ascii="Aptos" w:hAnsi="Aptos" w:cs="Times New Roman"/>
          <w:color w:val="0056B4"/>
          <w:sz w:val="24"/>
          <w:szCs w:val="24"/>
        </w:rPr>
        <w:lastRenderedPageBreak/>
        <w:t>WHY WE ASSESS:</w:t>
      </w:r>
      <w:bookmarkEnd w:id="0"/>
    </w:p>
    <w:p w14:paraId="1DD21D32" w14:textId="7E0D8F13" w:rsidR="00490857" w:rsidRPr="00071218" w:rsidRDefault="00490857" w:rsidP="00194A7B">
      <w:pPr>
        <w:pStyle w:val="Heading2"/>
        <w:numPr>
          <w:ilvl w:val="0"/>
          <w:numId w:val="40"/>
        </w:numPr>
        <w:rPr>
          <w:rFonts w:ascii="Aptos" w:hAnsi="Aptos"/>
          <w:color w:val="0056B4"/>
          <w:sz w:val="24"/>
          <w:szCs w:val="24"/>
        </w:rPr>
      </w:pPr>
      <w:bookmarkStart w:id="1" w:name="_Toc159435615"/>
      <w:bookmarkStart w:id="2" w:name="_Hlk99182961"/>
      <w:r w:rsidRPr="00071218">
        <w:rPr>
          <w:rFonts w:ascii="Aptos" w:hAnsi="Aptos"/>
          <w:color w:val="0056B4"/>
          <w:sz w:val="24"/>
          <w:szCs w:val="24"/>
        </w:rPr>
        <w:t>Guiding Principles</w:t>
      </w:r>
      <w:bookmarkEnd w:id="1"/>
    </w:p>
    <w:p w14:paraId="3337BDD9" w14:textId="57E98C8D" w:rsidR="000A205C" w:rsidRPr="00124A9D" w:rsidRDefault="000A205C" w:rsidP="000A205C">
      <w:pPr>
        <w:autoSpaceDE w:val="0"/>
        <w:autoSpaceDN w:val="0"/>
        <w:adjustRightInd w:val="0"/>
        <w:spacing w:after="0" w:line="288" w:lineRule="auto"/>
        <w:textAlignment w:val="center"/>
        <w:rPr>
          <w:rFonts w:ascii="Aptos" w:hAnsi="Aptos" w:cs="Times New Roman"/>
          <w:color w:val="000000"/>
          <w:sz w:val="24"/>
          <w:szCs w:val="24"/>
        </w:rPr>
      </w:pPr>
    </w:p>
    <w:p w14:paraId="499B9896" w14:textId="3EA49B0A" w:rsidR="00C01E02" w:rsidRPr="00124A9D" w:rsidRDefault="00C01E02" w:rsidP="00C01E02">
      <w:pPr>
        <w:rPr>
          <w:rFonts w:ascii="Aptos" w:hAnsi="Aptos" w:cs="Times New Roman"/>
          <w:color w:val="000000" w:themeColor="text1"/>
          <w:sz w:val="24"/>
          <w:szCs w:val="24"/>
        </w:rPr>
      </w:pPr>
      <w:r w:rsidRPr="00124A9D">
        <w:rPr>
          <w:rFonts w:ascii="Aptos" w:hAnsi="Aptos" w:cs="Times New Roman"/>
          <w:color w:val="000000" w:themeColor="text1"/>
          <w:sz w:val="24"/>
          <w:szCs w:val="24"/>
        </w:rPr>
        <w:t xml:space="preserve">Assessment at Barton is not about uniform methods or rigid procedures. It is about a shared purpose. Faculty and staff work together to ensure students learn what they came here to learn. This unity of purpose shapes Barton’s culture of assessment and supports decisions that advance student learning. </w:t>
      </w:r>
    </w:p>
    <w:p w14:paraId="63D60366" w14:textId="6633FC1F" w:rsidR="00490857" w:rsidRPr="00124A9D" w:rsidRDefault="00C01E02" w:rsidP="00C01E02">
      <w:pPr>
        <w:rPr>
          <w:rFonts w:ascii="Aptos" w:hAnsi="Aptos" w:cs="Times New Roman"/>
          <w:sz w:val="24"/>
          <w:szCs w:val="24"/>
        </w:rPr>
      </w:pPr>
      <w:r w:rsidRPr="00124A9D">
        <w:rPr>
          <w:rFonts w:ascii="Aptos" w:hAnsi="Aptos" w:cs="Times New Roman"/>
          <w:color w:val="000000" w:themeColor="text1"/>
          <w:sz w:val="24"/>
          <w:szCs w:val="24"/>
        </w:rPr>
        <w:t xml:space="preserve">Assessment strengthens the quality of Barton’s programs and services. It is comprehensive and grounded in the values expressed in the Mission. Assessment uses multiple methods, operates continuously, and provides information that confirms student learning across the College. It is part of Barton’s culture and supported through training and institutional processes. </w:t>
      </w:r>
    </w:p>
    <w:p w14:paraId="75A514EA" w14:textId="0DE4FD93" w:rsidR="004265A4" w:rsidRPr="00071218" w:rsidRDefault="00BA77B2" w:rsidP="00194A7B">
      <w:pPr>
        <w:pStyle w:val="Heading2"/>
        <w:numPr>
          <w:ilvl w:val="0"/>
          <w:numId w:val="40"/>
        </w:numPr>
        <w:rPr>
          <w:rFonts w:ascii="Aptos" w:hAnsi="Aptos"/>
          <w:color w:val="0056B4"/>
          <w:sz w:val="24"/>
          <w:szCs w:val="24"/>
        </w:rPr>
      </w:pPr>
      <w:bookmarkStart w:id="3" w:name="_Toc159435616"/>
      <w:r w:rsidRPr="00071218">
        <w:rPr>
          <w:rFonts w:ascii="Aptos" w:hAnsi="Aptos"/>
          <w:color w:val="0056B4"/>
          <w:sz w:val="24"/>
          <w:szCs w:val="24"/>
        </w:rPr>
        <w:t>Continuous Improvement</w:t>
      </w:r>
      <w:bookmarkEnd w:id="3"/>
    </w:p>
    <w:p w14:paraId="59203A3C" w14:textId="77777777" w:rsidR="001E5947" w:rsidRPr="00124A9D" w:rsidRDefault="001E5947" w:rsidP="001E5947">
      <w:pPr>
        <w:autoSpaceDE w:val="0"/>
        <w:autoSpaceDN w:val="0"/>
        <w:adjustRightInd w:val="0"/>
        <w:spacing w:after="0" w:line="288" w:lineRule="auto"/>
        <w:textAlignment w:val="center"/>
        <w:rPr>
          <w:rFonts w:ascii="Aptos" w:hAnsi="Aptos" w:cs="Times New Roman"/>
          <w:color w:val="000000"/>
          <w:sz w:val="24"/>
          <w:szCs w:val="24"/>
        </w:rPr>
      </w:pPr>
    </w:p>
    <w:p w14:paraId="6B65EA87" w14:textId="4569F735" w:rsidR="0003031B" w:rsidRPr="00124A9D" w:rsidRDefault="00646EA4" w:rsidP="00403C44">
      <w:pPr>
        <w:rPr>
          <w:rFonts w:ascii="Aptos" w:hAnsi="Aptos" w:cs="Times New Roman"/>
          <w:sz w:val="24"/>
          <w:szCs w:val="24"/>
        </w:rPr>
      </w:pPr>
      <w:r w:rsidRPr="00124A9D">
        <w:rPr>
          <w:rFonts w:ascii="Aptos" w:hAnsi="Aptos" w:cs="Times New Roman"/>
          <w:sz w:val="24"/>
          <w:szCs w:val="24"/>
        </w:rPr>
        <w:t xml:space="preserve">Faculty and staff are continuously working to improve. They want to understand how students learn and how instruction can be strengthened. What faculty learn about their students affects how future students experience the course. This cycle of improvement is supported by the Outcomes Assessment Committee </w:t>
      </w:r>
      <w:r w:rsidR="0003641E" w:rsidRPr="00124A9D">
        <w:rPr>
          <w:rFonts w:ascii="Aptos" w:hAnsi="Aptos" w:cs="Times New Roman"/>
          <w:sz w:val="24"/>
          <w:szCs w:val="24"/>
        </w:rPr>
        <w:t xml:space="preserve">(OAC). </w:t>
      </w:r>
    </w:p>
    <w:p w14:paraId="01434C77" w14:textId="47645B1B" w:rsidR="00D072CF" w:rsidRPr="00124A9D" w:rsidRDefault="00D072CF" w:rsidP="00403C44">
      <w:pPr>
        <w:rPr>
          <w:rFonts w:ascii="Aptos" w:hAnsi="Aptos" w:cs="Times New Roman"/>
          <w:sz w:val="24"/>
          <w:szCs w:val="24"/>
        </w:rPr>
      </w:pPr>
      <w:r w:rsidRPr="00124A9D">
        <w:rPr>
          <w:rFonts w:ascii="Aptos" w:hAnsi="Aptos" w:cs="Times New Roman"/>
          <w:sz w:val="24"/>
          <w:szCs w:val="24"/>
        </w:rPr>
        <w:t xml:space="preserve">Documentation, often completed through thoughtful reflection, helps faculty and staff analyze their evidence of learning, understand patterns, and identify adjustments that will support students. This practice is embedded in Barton’s culture, including the journal work completed during the Assessment Institute. </w:t>
      </w:r>
    </w:p>
    <w:p w14:paraId="51EC68D2" w14:textId="77777777" w:rsidR="00A360CF" w:rsidRPr="00071218" w:rsidRDefault="00A360CF" w:rsidP="00194A7B">
      <w:pPr>
        <w:pStyle w:val="Heading2"/>
        <w:numPr>
          <w:ilvl w:val="0"/>
          <w:numId w:val="40"/>
        </w:numPr>
        <w:rPr>
          <w:rFonts w:ascii="Aptos" w:hAnsi="Aptos"/>
          <w:color w:val="0056B4"/>
          <w:sz w:val="24"/>
          <w:szCs w:val="24"/>
        </w:rPr>
      </w:pPr>
      <w:bookmarkStart w:id="4" w:name="_Toc159435617"/>
      <w:r w:rsidRPr="00071218">
        <w:rPr>
          <w:rFonts w:ascii="Aptos" w:hAnsi="Aptos"/>
          <w:color w:val="0056B4"/>
          <w:sz w:val="24"/>
          <w:szCs w:val="24"/>
        </w:rPr>
        <w:t>Mission</w:t>
      </w:r>
      <w:bookmarkEnd w:id="4"/>
    </w:p>
    <w:p w14:paraId="757E30D4" w14:textId="77777777" w:rsidR="00A360CF" w:rsidRPr="00124A9D" w:rsidRDefault="00A360CF" w:rsidP="00A360CF">
      <w:pPr>
        <w:shd w:val="clear" w:color="auto" w:fill="FFFFFF"/>
        <w:spacing w:after="0" w:line="255" w:lineRule="atLeast"/>
        <w:rPr>
          <w:rFonts w:ascii="Aptos" w:eastAsia="Times New Roman" w:hAnsi="Aptos" w:cs="Times New Roman"/>
          <w:b/>
          <w:bCs/>
          <w:color w:val="000000"/>
          <w:sz w:val="24"/>
          <w:szCs w:val="24"/>
        </w:rPr>
      </w:pPr>
      <w:r w:rsidRPr="00124A9D">
        <w:rPr>
          <w:rFonts w:ascii="Aptos" w:eastAsia="Times New Roman" w:hAnsi="Aptos" w:cs="Times New Roman"/>
          <w:b/>
          <w:bCs/>
          <w:color w:val="000000" w:themeColor="text1"/>
          <w:sz w:val="24"/>
          <w:szCs w:val="24"/>
        </w:rPr>
        <w:t> </w:t>
      </w:r>
    </w:p>
    <w:p w14:paraId="229061FE" w14:textId="705F866A" w:rsidR="003503A3" w:rsidRPr="00124A9D" w:rsidRDefault="003503A3" w:rsidP="003503A3">
      <w:pPr>
        <w:spacing w:after="0" w:line="255" w:lineRule="atLeast"/>
        <w:rPr>
          <w:rFonts w:ascii="Aptos" w:eastAsia="Times New Roman" w:hAnsi="Aptos" w:cs="Times New Roman"/>
          <w:b/>
          <w:bCs/>
          <w:iCs/>
          <w:color w:val="000000" w:themeColor="text1"/>
          <w:sz w:val="24"/>
          <w:szCs w:val="24"/>
        </w:rPr>
      </w:pPr>
      <w:r w:rsidRPr="00124A9D">
        <w:rPr>
          <w:rFonts w:ascii="Aptos" w:eastAsia="Times New Roman" w:hAnsi="Aptos" w:cs="Times New Roman"/>
          <w:b/>
          <w:bCs/>
          <w:iCs/>
          <w:color w:val="000000" w:themeColor="text1"/>
          <w:sz w:val="24"/>
          <w:szCs w:val="24"/>
        </w:rPr>
        <w:t xml:space="preserve">Barton offers exceptional and affordable learning opportunities supporting student, community, and employee needs.  </w:t>
      </w:r>
    </w:p>
    <w:p w14:paraId="78794054" w14:textId="77777777" w:rsidR="003503A3" w:rsidRPr="00124A9D" w:rsidRDefault="003503A3" w:rsidP="003503A3">
      <w:pPr>
        <w:spacing w:after="0" w:line="255" w:lineRule="atLeast"/>
        <w:rPr>
          <w:rFonts w:ascii="Aptos" w:eastAsia="Times New Roman" w:hAnsi="Aptos" w:cs="Times New Roman"/>
          <w:iCs/>
          <w:color w:val="000000" w:themeColor="text1"/>
          <w:sz w:val="24"/>
          <w:szCs w:val="24"/>
        </w:rPr>
      </w:pPr>
    </w:p>
    <w:p w14:paraId="0DF2479F" w14:textId="77777777" w:rsidR="003503A3" w:rsidRPr="00124A9D" w:rsidRDefault="003503A3" w:rsidP="003503A3">
      <w:pPr>
        <w:spacing w:after="0" w:line="255" w:lineRule="atLeast"/>
        <w:rPr>
          <w:rFonts w:ascii="Aptos" w:eastAsia="Times New Roman" w:hAnsi="Aptos" w:cs="Times New Roman"/>
          <w:iCs/>
          <w:color w:val="000000" w:themeColor="text1"/>
          <w:sz w:val="24"/>
          <w:szCs w:val="24"/>
        </w:rPr>
      </w:pPr>
      <w:r w:rsidRPr="00124A9D">
        <w:rPr>
          <w:rFonts w:ascii="Aptos" w:eastAsia="Times New Roman" w:hAnsi="Aptos" w:cs="Times New Roman"/>
          <w:iCs/>
          <w:color w:val="000000" w:themeColor="text1"/>
          <w:sz w:val="24"/>
          <w:szCs w:val="24"/>
        </w:rPr>
        <w:t>Assessment ensures these learning opportunities are effective, meaningful, and aligned with Barton’s purpose. Because student learning occurs throughout the College, assessment confirms that Barton is meeting its responsibilities and providing the learning environment students deserve</w:t>
      </w:r>
      <w:bookmarkStart w:id="5" w:name="_Toc159435618"/>
      <w:bookmarkStart w:id="6" w:name="_Hlk99208039"/>
      <w:bookmarkEnd w:id="2"/>
      <w:r w:rsidRPr="00124A9D">
        <w:rPr>
          <w:rFonts w:ascii="Aptos" w:eastAsia="Times New Roman" w:hAnsi="Aptos" w:cs="Times New Roman"/>
          <w:iCs/>
          <w:color w:val="000000" w:themeColor="text1"/>
          <w:sz w:val="24"/>
          <w:szCs w:val="24"/>
        </w:rPr>
        <w:t>.</w:t>
      </w:r>
    </w:p>
    <w:p w14:paraId="2D20EA4F" w14:textId="77777777" w:rsidR="003503A3" w:rsidRPr="00124A9D" w:rsidRDefault="003503A3" w:rsidP="003503A3">
      <w:pPr>
        <w:spacing w:after="0" w:line="255" w:lineRule="atLeast"/>
        <w:rPr>
          <w:rFonts w:ascii="Aptos" w:eastAsia="Times New Roman" w:hAnsi="Aptos" w:cs="Times New Roman"/>
          <w:i/>
          <w:color w:val="000000" w:themeColor="text1"/>
          <w:sz w:val="24"/>
          <w:szCs w:val="24"/>
        </w:rPr>
      </w:pPr>
    </w:p>
    <w:p w14:paraId="0CABD327" w14:textId="6EEC736B" w:rsidR="00D03167" w:rsidRPr="00071218" w:rsidRDefault="00222BD0" w:rsidP="00194A7B">
      <w:pPr>
        <w:pStyle w:val="Heading2"/>
        <w:numPr>
          <w:ilvl w:val="0"/>
          <w:numId w:val="40"/>
        </w:numPr>
        <w:rPr>
          <w:rFonts w:ascii="Aptos" w:hAnsi="Aptos"/>
          <w:color w:val="0056B4"/>
          <w:sz w:val="24"/>
          <w:szCs w:val="24"/>
        </w:rPr>
      </w:pPr>
      <w:r w:rsidRPr="00071218">
        <w:rPr>
          <w:rFonts w:ascii="Aptos" w:hAnsi="Aptos"/>
          <w:color w:val="0056B4"/>
          <w:sz w:val="24"/>
          <w:szCs w:val="24"/>
        </w:rPr>
        <w:t>A Note on Accreditation</w:t>
      </w:r>
      <w:bookmarkEnd w:id="5"/>
    </w:p>
    <w:p w14:paraId="36D0405B" w14:textId="77777777" w:rsidR="00D03167" w:rsidRPr="00124A9D" w:rsidRDefault="00D03167" w:rsidP="00D03167">
      <w:pPr>
        <w:pStyle w:val="paragraph"/>
        <w:spacing w:before="0" w:beforeAutospacing="0" w:after="0" w:afterAutospacing="0"/>
        <w:textAlignment w:val="baseline"/>
        <w:rPr>
          <w:rFonts w:ascii="Aptos" w:hAnsi="Aptos"/>
          <w:color w:val="000000"/>
        </w:rPr>
      </w:pPr>
      <w:r w:rsidRPr="00124A9D">
        <w:rPr>
          <w:rStyle w:val="eop"/>
          <w:rFonts w:ascii="Aptos" w:hAnsi="Aptos"/>
          <w:color w:val="000000"/>
        </w:rPr>
        <w:t> </w:t>
      </w:r>
    </w:p>
    <w:p w14:paraId="540A5271" w14:textId="580E5FFF" w:rsidR="007F74FC" w:rsidRPr="00124A9D" w:rsidRDefault="006A3380" w:rsidP="42F95892">
      <w:pPr>
        <w:pStyle w:val="paragraph"/>
        <w:spacing w:before="0" w:beforeAutospacing="0" w:after="0" w:afterAutospacing="0"/>
        <w:textAlignment w:val="baseline"/>
        <w:rPr>
          <w:rStyle w:val="normaltextrun"/>
          <w:rFonts w:ascii="Aptos" w:hAnsi="Aptos"/>
          <w:color w:val="000000"/>
        </w:rPr>
      </w:pPr>
      <w:r w:rsidRPr="00124A9D">
        <w:rPr>
          <w:rStyle w:val="normaltextrun"/>
          <w:rFonts w:ascii="Aptos" w:hAnsi="Aptos"/>
          <w:color w:val="000000" w:themeColor="text1"/>
        </w:rPr>
        <w:t xml:space="preserve">Assessment at its core is about improving student learning. Barton engages in assessment because it is the right thing to do for students. It is not a compliance exercise. </w:t>
      </w:r>
      <w:r w:rsidRPr="00124A9D">
        <w:rPr>
          <w:rStyle w:val="normaltextrun"/>
          <w:rFonts w:ascii="Aptos" w:hAnsi="Aptos"/>
          <w:color w:val="000000" w:themeColor="text1"/>
        </w:rPr>
        <w:lastRenderedPageBreak/>
        <w:t xml:space="preserve">Accreditation follows naturally from this commitment to learning. The Higher Learning Commission </w:t>
      </w:r>
      <w:r w:rsidR="009638F3" w:rsidRPr="00124A9D">
        <w:rPr>
          <w:rStyle w:val="normaltextrun"/>
          <w:rFonts w:ascii="Aptos" w:hAnsi="Aptos"/>
          <w:color w:val="000000" w:themeColor="text1"/>
        </w:rPr>
        <w:t xml:space="preserve">(HLC) </w:t>
      </w:r>
      <w:r w:rsidRPr="00124A9D">
        <w:rPr>
          <w:rStyle w:val="normaltextrun"/>
          <w:rFonts w:ascii="Aptos" w:hAnsi="Aptos"/>
          <w:color w:val="000000" w:themeColor="text1"/>
        </w:rPr>
        <w:t>values assessment and expects evidence that student learning is continuously improved. Barton’s assessment processes meet these expectations because they originate from Barton’s Mission and culture</w:t>
      </w:r>
      <w:r w:rsidR="002D7C91" w:rsidRPr="00124A9D">
        <w:rPr>
          <w:rStyle w:val="normaltextrun"/>
          <w:rFonts w:ascii="Aptos" w:hAnsi="Aptos"/>
          <w:color w:val="000000" w:themeColor="text1"/>
        </w:rPr>
        <w:t>.</w:t>
      </w:r>
    </w:p>
    <w:p w14:paraId="2FB9032E" w14:textId="77777777" w:rsidR="007F74FC" w:rsidRPr="00124A9D" w:rsidRDefault="007F74FC" w:rsidP="00D03167">
      <w:pPr>
        <w:pStyle w:val="paragraph"/>
        <w:spacing w:before="0" w:beforeAutospacing="0" w:after="0" w:afterAutospacing="0"/>
        <w:textAlignment w:val="baseline"/>
        <w:rPr>
          <w:rStyle w:val="normaltextrun"/>
          <w:rFonts w:ascii="Aptos" w:hAnsi="Aptos"/>
          <w:color w:val="000000"/>
        </w:rPr>
      </w:pPr>
    </w:p>
    <w:p w14:paraId="1D3D03DA" w14:textId="02E7CF79" w:rsidR="00F93AFD" w:rsidRPr="00124A9D" w:rsidRDefault="007F74FC" w:rsidP="00D03167">
      <w:pPr>
        <w:pStyle w:val="paragraph"/>
        <w:spacing w:before="0" w:beforeAutospacing="0" w:after="0" w:afterAutospacing="0"/>
        <w:textAlignment w:val="baseline"/>
        <w:rPr>
          <w:rStyle w:val="normaltextrun"/>
          <w:rFonts w:ascii="Aptos" w:hAnsi="Aptos"/>
          <w:b/>
          <w:bCs/>
          <w:color w:val="000000"/>
        </w:rPr>
      </w:pPr>
      <w:r w:rsidRPr="00124A9D">
        <w:rPr>
          <w:rStyle w:val="normaltextrun"/>
          <w:rFonts w:ascii="Aptos" w:hAnsi="Aptos"/>
          <w:b/>
          <w:bCs/>
          <w:color w:val="000000" w:themeColor="text1"/>
        </w:rPr>
        <w:t xml:space="preserve">Barton is not committed to </w:t>
      </w:r>
      <w:r w:rsidR="00D03167" w:rsidRPr="00124A9D">
        <w:rPr>
          <w:rStyle w:val="normaltextrun"/>
          <w:rFonts w:ascii="Aptos" w:hAnsi="Aptos"/>
          <w:b/>
          <w:bCs/>
          <w:color w:val="000000" w:themeColor="text1"/>
        </w:rPr>
        <w:t xml:space="preserve">assessment </w:t>
      </w:r>
      <w:r w:rsidRPr="00124A9D">
        <w:rPr>
          <w:rStyle w:val="normaltextrun"/>
          <w:rFonts w:ascii="Aptos" w:hAnsi="Aptos"/>
          <w:b/>
          <w:bCs/>
          <w:color w:val="000000" w:themeColor="text1"/>
        </w:rPr>
        <w:t>simply because of an</w:t>
      </w:r>
      <w:r w:rsidR="00D03167" w:rsidRPr="00124A9D">
        <w:rPr>
          <w:rStyle w:val="normaltextrun"/>
          <w:rFonts w:ascii="Aptos" w:hAnsi="Aptos"/>
          <w:b/>
          <w:bCs/>
          <w:color w:val="000000" w:themeColor="text1"/>
        </w:rPr>
        <w:t xml:space="preserve"> accreditation</w:t>
      </w:r>
      <w:r w:rsidRPr="00124A9D">
        <w:rPr>
          <w:rStyle w:val="normaltextrun"/>
          <w:rFonts w:ascii="Aptos" w:hAnsi="Aptos"/>
          <w:b/>
          <w:bCs/>
          <w:color w:val="000000" w:themeColor="text1"/>
        </w:rPr>
        <w:t xml:space="preserve"> mandate</w:t>
      </w:r>
      <w:r w:rsidR="00D03167" w:rsidRPr="00124A9D">
        <w:rPr>
          <w:rStyle w:val="normaltextrun"/>
          <w:rFonts w:ascii="Aptos" w:hAnsi="Aptos"/>
          <w:b/>
          <w:bCs/>
          <w:color w:val="000000" w:themeColor="text1"/>
        </w:rPr>
        <w:t xml:space="preserve">, accreditation follows </w:t>
      </w:r>
      <w:r w:rsidRPr="00124A9D">
        <w:rPr>
          <w:rStyle w:val="normaltextrun"/>
          <w:rFonts w:ascii="Aptos" w:hAnsi="Aptos"/>
          <w:b/>
          <w:bCs/>
          <w:color w:val="000000" w:themeColor="text1"/>
        </w:rPr>
        <w:t xml:space="preserve">naturally </w:t>
      </w:r>
      <w:r w:rsidR="00D03167" w:rsidRPr="00124A9D">
        <w:rPr>
          <w:rStyle w:val="normaltextrun"/>
          <w:rFonts w:ascii="Aptos" w:hAnsi="Aptos"/>
          <w:b/>
          <w:bCs/>
          <w:color w:val="000000" w:themeColor="text1"/>
        </w:rPr>
        <w:t xml:space="preserve">due to Barton’s commitment to improving student learning. </w:t>
      </w:r>
    </w:p>
    <w:p w14:paraId="31F87B60" w14:textId="35733B58" w:rsidR="005B68E2" w:rsidRPr="008037D5" w:rsidRDefault="00FF5FC1" w:rsidP="004A26AD">
      <w:pPr>
        <w:pStyle w:val="Heading1"/>
        <w:rPr>
          <w:rFonts w:ascii="Aptos" w:hAnsi="Aptos" w:cs="Times New Roman"/>
          <w:color w:val="0056B4"/>
          <w:sz w:val="24"/>
          <w:szCs w:val="24"/>
        </w:rPr>
      </w:pPr>
      <w:bookmarkStart w:id="7" w:name="_Toc159435619"/>
      <w:bookmarkEnd w:id="6"/>
      <w:r w:rsidRPr="008037D5">
        <w:rPr>
          <w:rFonts w:ascii="Aptos" w:hAnsi="Aptos" w:cs="Times New Roman"/>
          <w:color w:val="0056B4"/>
          <w:sz w:val="24"/>
          <w:szCs w:val="24"/>
        </w:rPr>
        <w:t>STUDENT LEARNING OUTCOMES</w:t>
      </w:r>
      <w:bookmarkEnd w:id="7"/>
    </w:p>
    <w:p w14:paraId="5EA0474A" w14:textId="77777777" w:rsidR="005B68E2" w:rsidRPr="00124A9D" w:rsidRDefault="005B68E2" w:rsidP="006E370D">
      <w:pPr>
        <w:pStyle w:val="Default"/>
        <w:rPr>
          <w:rFonts w:ascii="Aptos" w:hAnsi="Aptos" w:cs="Times New Roman"/>
        </w:rPr>
      </w:pPr>
    </w:p>
    <w:p w14:paraId="63B28C4B" w14:textId="77777777" w:rsidR="0041163D" w:rsidRPr="00124A9D" w:rsidRDefault="00F74AA5" w:rsidP="00F74AA5">
      <w:pPr>
        <w:rPr>
          <w:rFonts w:ascii="Aptos" w:hAnsi="Aptos" w:cs="Times New Roman"/>
          <w:color w:val="000000" w:themeColor="text1"/>
          <w:sz w:val="24"/>
          <w:szCs w:val="24"/>
        </w:rPr>
      </w:pPr>
      <w:r w:rsidRPr="00124A9D">
        <w:rPr>
          <w:rFonts w:ascii="Aptos" w:hAnsi="Aptos" w:cs="Times New Roman"/>
          <w:color w:val="000000" w:themeColor="text1"/>
          <w:sz w:val="24"/>
          <w:szCs w:val="24"/>
        </w:rPr>
        <w:t xml:space="preserve">Assessment at Barton focuses on student learning outcomes, the statements that describe what a student will know or be able to do when they complete a learning experience. Barton uses student learning outcomes as a generic term that refers to outcomes at every level of the College. </w:t>
      </w:r>
    </w:p>
    <w:p w14:paraId="5E9DA9F2" w14:textId="2DD113E2" w:rsidR="00DC070B" w:rsidRPr="00124A9D" w:rsidRDefault="0041163D" w:rsidP="00F74AA5">
      <w:pPr>
        <w:rPr>
          <w:rFonts w:ascii="Aptos" w:hAnsi="Aptos" w:cs="Times New Roman"/>
          <w:color w:val="000000" w:themeColor="text1"/>
          <w:sz w:val="24"/>
          <w:szCs w:val="24"/>
        </w:rPr>
      </w:pPr>
      <w:r w:rsidRPr="00124A9D">
        <w:rPr>
          <w:rFonts w:ascii="Aptos" w:hAnsi="Aptos" w:cs="Times New Roman"/>
          <w:color w:val="000000" w:themeColor="text1"/>
          <w:sz w:val="24"/>
          <w:szCs w:val="24"/>
        </w:rPr>
        <w:t xml:space="preserve">Student learning outcomes are expressed differently at each level of assessment. The </w:t>
      </w:r>
      <w:r w:rsidR="002A5190">
        <w:rPr>
          <w:rFonts w:ascii="Aptos" w:hAnsi="Aptos" w:cs="Times New Roman"/>
          <w:color w:val="000000" w:themeColor="text1"/>
          <w:sz w:val="24"/>
          <w:szCs w:val="24"/>
        </w:rPr>
        <w:t>I</w:t>
      </w:r>
      <w:r w:rsidRPr="00124A9D">
        <w:rPr>
          <w:rFonts w:ascii="Aptos" w:hAnsi="Aptos" w:cs="Times New Roman"/>
          <w:color w:val="000000" w:themeColor="text1"/>
          <w:sz w:val="24"/>
          <w:szCs w:val="24"/>
        </w:rPr>
        <w:t xml:space="preserve">nstitutional </w:t>
      </w:r>
      <w:r w:rsidR="002A5190">
        <w:rPr>
          <w:rFonts w:ascii="Aptos" w:hAnsi="Aptos" w:cs="Times New Roman"/>
          <w:color w:val="000000" w:themeColor="text1"/>
          <w:sz w:val="24"/>
          <w:szCs w:val="24"/>
        </w:rPr>
        <w:t>l</w:t>
      </w:r>
      <w:r w:rsidRPr="00124A9D">
        <w:rPr>
          <w:rFonts w:ascii="Aptos" w:hAnsi="Aptos" w:cs="Times New Roman"/>
          <w:color w:val="000000" w:themeColor="text1"/>
          <w:sz w:val="24"/>
          <w:szCs w:val="24"/>
        </w:rPr>
        <w:t xml:space="preserve">evel uses </w:t>
      </w:r>
      <w:r w:rsidR="00147D3D" w:rsidRPr="00124A9D">
        <w:rPr>
          <w:rFonts w:ascii="Aptos" w:hAnsi="Aptos" w:cs="Times New Roman"/>
          <w:color w:val="000000" w:themeColor="text1"/>
          <w:sz w:val="24"/>
          <w:szCs w:val="24"/>
        </w:rPr>
        <w:t>Fundamental</w:t>
      </w:r>
      <w:r w:rsidRPr="00124A9D">
        <w:rPr>
          <w:rFonts w:ascii="Aptos" w:hAnsi="Aptos" w:cs="Times New Roman"/>
          <w:color w:val="000000" w:themeColor="text1"/>
          <w:sz w:val="24"/>
          <w:szCs w:val="24"/>
        </w:rPr>
        <w:t xml:space="preserve"> Learning Outcomes. The General Education level uses </w:t>
      </w:r>
      <w:r w:rsidR="00147D3D" w:rsidRPr="00124A9D">
        <w:rPr>
          <w:rFonts w:ascii="Aptos" w:hAnsi="Aptos" w:cs="Times New Roman"/>
          <w:color w:val="000000" w:themeColor="text1"/>
          <w:sz w:val="24"/>
          <w:szCs w:val="24"/>
        </w:rPr>
        <w:t>General</w:t>
      </w:r>
      <w:r w:rsidRPr="00124A9D">
        <w:rPr>
          <w:rFonts w:ascii="Aptos" w:hAnsi="Aptos" w:cs="Times New Roman"/>
          <w:color w:val="000000" w:themeColor="text1"/>
          <w:sz w:val="24"/>
          <w:szCs w:val="24"/>
        </w:rPr>
        <w:t xml:space="preserve"> Education Learning Outcomes. The </w:t>
      </w:r>
      <w:r w:rsidR="002A5190">
        <w:rPr>
          <w:rFonts w:ascii="Aptos" w:hAnsi="Aptos" w:cs="Times New Roman"/>
          <w:color w:val="000000" w:themeColor="text1"/>
          <w:sz w:val="24"/>
          <w:szCs w:val="24"/>
        </w:rPr>
        <w:t>P</w:t>
      </w:r>
      <w:r w:rsidRPr="00124A9D">
        <w:rPr>
          <w:rFonts w:ascii="Aptos" w:hAnsi="Aptos" w:cs="Times New Roman"/>
          <w:color w:val="000000" w:themeColor="text1"/>
          <w:sz w:val="24"/>
          <w:szCs w:val="24"/>
        </w:rPr>
        <w:t xml:space="preserve">rogram level uses </w:t>
      </w:r>
      <w:r w:rsidR="00147D3D" w:rsidRPr="00124A9D">
        <w:rPr>
          <w:rFonts w:ascii="Aptos" w:hAnsi="Aptos" w:cs="Times New Roman"/>
          <w:color w:val="000000" w:themeColor="text1"/>
          <w:sz w:val="24"/>
          <w:szCs w:val="24"/>
        </w:rPr>
        <w:t>Program</w:t>
      </w:r>
      <w:r w:rsidRPr="00124A9D">
        <w:rPr>
          <w:rFonts w:ascii="Aptos" w:hAnsi="Aptos" w:cs="Times New Roman"/>
          <w:color w:val="000000" w:themeColor="text1"/>
          <w:sz w:val="24"/>
          <w:szCs w:val="24"/>
        </w:rPr>
        <w:t xml:space="preserve"> Learning Outcomes. The </w:t>
      </w:r>
      <w:r w:rsidR="002A5190">
        <w:rPr>
          <w:rFonts w:ascii="Aptos" w:hAnsi="Aptos" w:cs="Times New Roman"/>
          <w:color w:val="000000" w:themeColor="text1"/>
          <w:sz w:val="24"/>
          <w:szCs w:val="24"/>
        </w:rPr>
        <w:t>C</w:t>
      </w:r>
      <w:r w:rsidRPr="00124A9D">
        <w:rPr>
          <w:rFonts w:ascii="Aptos" w:hAnsi="Aptos" w:cs="Times New Roman"/>
          <w:color w:val="000000" w:themeColor="text1"/>
          <w:sz w:val="24"/>
          <w:szCs w:val="24"/>
        </w:rPr>
        <w:t xml:space="preserve">ourse level uses </w:t>
      </w:r>
      <w:r w:rsidR="002A5190">
        <w:rPr>
          <w:rFonts w:ascii="Aptos" w:hAnsi="Aptos" w:cs="Times New Roman"/>
          <w:color w:val="000000" w:themeColor="text1"/>
          <w:sz w:val="24"/>
          <w:szCs w:val="24"/>
        </w:rPr>
        <w:t>C</w:t>
      </w:r>
      <w:r w:rsidRPr="00124A9D">
        <w:rPr>
          <w:rFonts w:ascii="Aptos" w:hAnsi="Aptos" w:cs="Times New Roman"/>
          <w:color w:val="000000" w:themeColor="text1"/>
          <w:sz w:val="24"/>
          <w:szCs w:val="24"/>
        </w:rPr>
        <w:t xml:space="preserve">ourse </w:t>
      </w:r>
      <w:r w:rsidR="002A5190">
        <w:rPr>
          <w:rFonts w:ascii="Aptos" w:hAnsi="Aptos" w:cs="Times New Roman"/>
          <w:color w:val="000000" w:themeColor="text1"/>
          <w:sz w:val="24"/>
          <w:szCs w:val="24"/>
        </w:rPr>
        <w:t>O</w:t>
      </w:r>
      <w:r w:rsidRPr="00124A9D">
        <w:rPr>
          <w:rFonts w:ascii="Aptos" w:hAnsi="Aptos" w:cs="Times New Roman"/>
          <w:color w:val="000000" w:themeColor="text1"/>
          <w:sz w:val="24"/>
          <w:szCs w:val="24"/>
        </w:rPr>
        <w:t xml:space="preserve">utcomes, which include the </w:t>
      </w:r>
      <w:r w:rsidR="002A5190">
        <w:rPr>
          <w:rFonts w:ascii="Aptos" w:hAnsi="Aptos" w:cs="Times New Roman"/>
          <w:color w:val="000000" w:themeColor="text1"/>
          <w:sz w:val="24"/>
          <w:szCs w:val="24"/>
        </w:rPr>
        <w:t>C</w:t>
      </w:r>
      <w:r w:rsidRPr="00124A9D">
        <w:rPr>
          <w:rFonts w:ascii="Aptos" w:hAnsi="Aptos" w:cs="Times New Roman"/>
          <w:color w:val="000000" w:themeColor="text1"/>
          <w:sz w:val="24"/>
          <w:szCs w:val="24"/>
        </w:rPr>
        <w:t xml:space="preserve">ompetencies listed in the syllabus. The </w:t>
      </w:r>
      <w:proofErr w:type="gramStart"/>
      <w:r w:rsidR="002A5190">
        <w:rPr>
          <w:rFonts w:ascii="Aptos" w:hAnsi="Aptos" w:cs="Times New Roman"/>
          <w:color w:val="000000" w:themeColor="text1"/>
          <w:sz w:val="24"/>
          <w:szCs w:val="24"/>
        </w:rPr>
        <w:t>C</w:t>
      </w:r>
      <w:r w:rsidRPr="00124A9D">
        <w:rPr>
          <w:rFonts w:ascii="Aptos" w:hAnsi="Aptos" w:cs="Times New Roman"/>
          <w:color w:val="000000" w:themeColor="text1"/>
          <w:sz w:val="24"/>
          <w:szCs w:val="24"/>
        </w:rPr>
        <w:t>lassroom</w:t>
      </w:r>
      <w:proofErr w:type="gramEnd"/>
      <w:r w:rsidRPr="00124A9D">
        <w:rPr>
          <w:rFonts w:ascii="Aptos" w:hAnsi="Aptos" w:cs="Times New Roman"/>
          <w:color w:val="000000" w:themeColor="text1"/>
          <w:sz w:val="24"/>
          <w:szCs w:val="24"/>
        </w:rPr>
        <w:t xml:space="preserve"> level uses </w:t>
      </w:r>
      <w:r w:rsidR="0036634C">
        <w:rPr>
          <w:rFonts w:ascii="Aptos" w:hAnsi="Aptos" w:cs="Times New Roman"/>
          <w:color w:val="000000" w:themeColor="text1"/>
          <w:sz w:val="24"/>
          <w:szCs w:val="24"/>
        </w:rPr>
        <w:t xml:space="preserve">individual </w:t>
      </w:r>
      <w:r w:rsidRPr="00124A9D">
        <w:rPr>
          <w:rFonts w:ascii="Aptos" w:hAnsi="Aptos" w:cs="Times New Roman"/>
          <w:color w:val="000000" w:themeColor="text1"/>
          <w:sz w:val="24"/>
          <w:szCs w:val="24"/>
        </w:rPr>
        <w:t xml:space="preserve">lesson </w:t>
      </w:r>
      <w:r w:rsidR="0036634C">
        <w:rPr>
          <w:rFonts w:ascii="Aptos" w:hAnsi="Aptos" w:cs="Times New Roman"/>
          <w:color w:val="000000" w:themeColor="text1"/>
          <w:sz w:val="24"/>
          <w:szCs w:val="24"/>
        </w:rPr>
        <w:t>L</w:t>
      </w:r>
      <w:r w:rsidRPr="00124A9D">
        <w:rPr>
          <w:rFonts w:ascii="Aptos" w:hAnsi="Aptos" w:cs="Times New Roman"/>
          <w:color w:val="000000" w:themeColor="text1"/>
          <w:sz w:val="24"/>
          <w:szCs w:val="24"/>
        </w:rPr>
        <w:t xml:space="preserve">earning </w:t>
      </w:r>
      <w:r w:rsidR="0036634C">
        <w:rPr>
          <w:rFonts w:ascii="Aptos" w:hAnsi="Aptos" w:cs="Times New Roman"/>
          <w:color w:val="000000" w:themeColor="text1"/>
          <w:sz w:val="24"/>
          <w:szCs w:val="24"/>
        </w:rPr>
        <w:t>O</w:t>
      </w:r>
      <w:r w:rsidRPr="00124A9D">
        <w:rPr>
          <w:rFonts w:ascii="Aptos" w:hAnsi="Aptos" w:cs="Times New Roman"/>
          <w:color w:val="000000" w:themeColor="text1"/>
          <w:sz w:val="24"/>
          <w:szCs w:val="24"/>
        </w:rPr>
        <w:t xml:space="preserve">bjectives. Each level contributes evidence that supports improvement across the College and aligns with Barton’s Mission. </w:t>
      </w:r>
    </w:p>
    <w:p w14:paraId="35ECBB8F" w14:textId="39951707" w:rsidR="006E370D" w:rsidRPr="00124A9D" w:rsidRDefault="006E370D" w:rsidP="005B68E2">
      <w:pPr>
        <w:rPr>
          <w:rFonts w:ascii="Aptos" w:hAnsi="Aptos" w:cs="Times New Roman"/>
          <w:b/>
          <w:bCs/>
          <w:color w:val="000000"/>
          <w:sz w:val="24"/>
          <w:szCs w:val="24"/>
        </w:rPr>
      </w:pPr>
      <w:r w:rsidRPr="00124A9D">
        <w:rPr>
          <w:rFonts w:ascii="Aptos" w:hAnsi="Aptos" w:cs="Times New Roman"/>
          <w:b/>
          <w:bCs/>
          <w:color w:val="000000" w:themeColor="text1"/>
          <w:sz w:val="24"/>
          <w:szCs w:val="24"/>
        </w:rPr>
        <w:t xml:space="preserve">Student Learning Outcomes (SLOs) is the generic term used to stand for all </w:t>
      </w:r>
      <w:r w:rsidR="0036634C">
        <w:rPr>
          <w:rFonts w:ascii="Aptos" w:hAnsi="Aptos" w:cs="Times New Roman"/>
          <w:b/>
          <w:bCs/>
          <w:color w:val="000000" w:themeColor="text1"/>
          <w:sz w:val="24"/>
          <w:szCs w:val="24"/>
        </w:rPr>
        <w:t>L</w:t>
      </w:r>
      <w:r w:rsidRPr="00124A9D">
        <w:rPr>
          <w:rFonts w:ascii="Aptos" w:hAnsi="Aptos" w:cs="Times New Roman"/>
          <w:b/>
          <w:bCs/>
          <w:color w:val="000000" w:themeColor="text1"/>
          <w:sz w:val="24"/>
          <w:szCs w:val="24"/>
        </w:rPr>
        <w:t xml:space="preserve">earning </w:t>
      </w:r>
      <w:r w:rsidR="0036634C">
        <w:rPr>
          <w:rFonts w:ascii="Aptos" w:hAnsi="Aptos" w:cs="Times New Roman"/>
          <w:b/>
          <w:bCs/>
          <w:color w:val="000000" w:themeColor="text1"/>
          <w:sz w:val="24"/>
          <w:szCs w:val="24"/>
        </w:rPr>
        <w:t>O</w:t>
      </w:r>
      <w:r w:rsidRPr="00124A9D">
        <w:rPr>
          <w:rFonts w:ascii="Aptos" w:hAnsi="Aptos" w:cs="Times New Roman"/>
          <w:b/>
          <w:bCs/>
          <w:color w:val="000000" w:themeColor="text1"/>
          <w:sz w:val="24"/>
          <w:szCs w:val="24"/>
        </w:rPr>
        <w:t>utcomes independent of level.</w:t>
      </w:r>
    </w:p>
    <w:p w14:paraId="6F446F94" w14:textId="23E9FBF0" w:rsidR="005B68E2" w:rsidRPr="00124A9D" w:rsidRDefault="005B68E2" w:rsidP="005B68E2">
      <w:pPr>
        <w:pStyle w:val="Heading2"/>
        <w:rPr>
          <w:rFonts w:ascii="Aptos" w:hAnsi="Aptos" w:cs="Times New Roman"/>
          <w:sz w:val="24"/>
          <w:szCs w:val="24"/>
        </w:rPr>
      </w:pPr>
      <w:bookmarkStart w:id="8" w:name="_Toc159435620"/>
      <w:r w:rsidRPr="00124A9D">
        <w:rPr>
          <w:rFonts w:ascii="Aptos" w:hAnsi="Aptos" w:cs="Times New Roman"/>
          <w:sz w:val="24"/>
          <w:szCs w:val="24"/>
        </w:rPr>
        <w:t>Benchmark</w:t>
      </w:r>
      <w:r w:rsidR="00F04D9F" w:rsidRPr="00124A9D">
        <w:rPr>
          <w:rFonts w:ascii="Aptos" w:hAnsi="Aptos" w:cs="Times New Roman"/>
          <w:sz w:val="24"/>
          <w:szCs w:val="24"/>
        </w:rPr>
        <w:t xml:space="preserve"> Definition</w:t>
      </w:r>
      <w:bookmarkEnd w:id="8"/>
    </w:p>
    <w:p w14:paraId="60365FCB" w14:textId="77777777" w:rsidR="005B68E2" w:rsidRPr="00124A9D" w:rsidRDefault="005B68E2" w:rsidP="009E6AD8">
      <w:pPr>
        <w:pStyle w:val="Default"/>
        <w:rPr>
          <w:rFonts w:ascii="Aptos" w:hAnsi="Aptos" w:cs="Times New Roman"/>
        </w:rPr>
      </w:pPr>
    </w:p>
    <w:p w14:paraId="26442B86" w14:textId="618D5189" w:rsidR="00677477" w:rsidRPr="00124A9D" w:rsidRDefault="00BF4ED9" w:rsidP="005B68E2">
      <w:pPr>
        <w:rPr>
          <w:rFonts w:ascii="Aptos" w:hAnsi="Aptos" w:cs="Times New Roman"/>
          <w:color w:val="000000" w:themeColor="text1"/>
          <w:sz w:val="24"/>
          <w:szCs w:val="24"/>
        </w:rPr>
      </w:pPr>
      <w:r w:rsidRPr="00124A9D">
        <w:rPr>
          <w:rFonts w:ascii="Aptos" w:hAnsi="Aptos" w:cs="Times New Roman"/>
          <w:color w:val="000000" w:themeColor="text1"/>
          <w:sz w:val="24"/>
          <w:szCs w:val="24"/>
        </w:rPr>
        <w:t>Student learning outcomes are compared to a benchmark; the minimum level of performance that indicates the outcome has been met. The specific benchmark is determined by the respective faculty, staff, or area. Barton traditionally uses a standard benchmark of 70% with an aspirational benchmark of 80%. These benchmarks align with the levels of performance used for institutional reporting. Benchmarks help faculty and staff interpret the evidence and decide whether improvements are needed. Documentation explains how benchmark data informed decisions that support student learning</w:t>
      </w:r>
      <w:r w:rsidR="00677477" w:rsidRPr="00124A9D">
        <w:rPr>
          <w:rFonts w:ascii="Aptos" w:hAnsi="Aptos" w:cs="Times New Roman"/>
          <w:color w:val="000000" w:themeColor="text1"/>
          <w:sz w:val="24"/>
          <w:szCs w:val="24"/>
        </w:rPr>
        <w:t xml:space="preserve">. </w:t>
      </w:r>
    </w:p>
    <w:p w14:paraId="4211DF06" w14:textId="77777777" w:rsidR="007E05CB" w:rsidRDefault="007E05CB">
      <w:pPr>
        <w:rPr>
          <w:rFonts w:ascii="Aptos" w:eastAsiaTheme="majorEastAsia" w:hAnsi="Aptos" w:cs="Times New Roman"/>
          <w:b/>
          <w:bCs/>
          <w:color w:val="365F91" w:themeColor="accent1" w:themeShade="BF"/>
          <w:sz w:val="24"/>
          <w:szCs w:val="24"/>
        </w:rPr>
      </w:pPr>
      <w:bookmarkStart w:id="9" w:name="_Toc159435621"/>
      <w:r>
        <w:rPr>
          <w:rFonts w:ascii="Aptos" w:hAnsi="Aptos" w:cs="Times New Roman"/>
          <w:sz w:val="24"/>
          <w:szCs w:val="24"/>
        </w:rPr>
        <w:br w:type="page"/>
      </w:r>
    </w:p>
    <w:p w14:paraId="26C08727" w14:textId="7CED98F5" w:rsidR="003022B3" w:rsidRPr="008037D5" w:rsidRDefault="003022B3" w:rsidP="003022B3">
      <w:pPr>
        <w:pStyle w:val="Heading1"/>
        <w:rPr>
          <w:rFonts w:ascii="Aptos" w:hAnsi="Aptos" w:cs="Times New Roman"/>
          <w:color w:val="0056B4"/>
          <w:sz w:val="24"/>
          <w:szCs w:val="24"/>
        </w:rPr>
      </w:pPr>
      <w:r w:rsidRPr="008037D5">
        <w:rPr>
          <w:rFonts w:ascii="Aptos" w:hAnsi="Aptos" w:cs="Times New Roman"/>
          <w:color w:val="0056B4"/>
          <w:sz w:val="24"/>
          <w:szCs w:val="24"/>
        </w:rPr>
        <w:lastRenderedPageBreak/>
        <w:t>LEVELS OF ASSESSMENT</w:t>
      </w:r>
      <w:bookmarkEnd w:id="9"/>
    </w:p>
    <w:p w14:paraId="430DBB82" w14:textId="4E0E74EB" w:rsidR="003022B3" w:rsidRPr="00124A9D" w:rsidRDefault="003022B3" w:rsidP="00A214AC">
      <w:pPr>
        <w:pStyle w:val="Default"/>
        <w:rPr>
          <w:rFonts w:ascii="Aptos" w:hAnsi="Aptos" w:cs="Times New Roman"/>
        </w:rPr>
      </w:pPr>
    </w:p>
    <w:p w14:paraId="5DE09A24" w14:textId="70A9D2CE" w:rsidR="00830140" w:rsidRPr="00124A9D" w:rsidRDefault="00667895" w:rsidP="003022B3">
      <w:pPr>
        <w:rPr>
          <w:rFonts w:ascii="Aptos" w:hAnsi="Aptos" w:cs="Times New Roman"/>
          <w:color w:val="000000" w:themeColor="text1"/>
          <w:sz w:val="24"/>
          <w:szCs w:val="24"/>
        </w:rPr>
      </w:pPr>
      <w:r>
        <w:rPr>
          <w:noProof/>
        </w:rPr>
        <w:drawing>
          <wp:anchor distT="0" distB="0" distL="114300" distR="114300" simplePos="0" relativeHeight="251682816" behindDoc="1" locked="0" layoutInCell="1" allowOverlap="1" wp14:anchorId="2697DA5F" wp14:editId="0FCD58D4">
            <wp:simplePos x="0" y="0"/>
            <wp:positionH relativeFrom="margin">
              <wp:align>center</wp:align>
            </wp:positionH>
            <wp:positionV relativeFrom="paragraph">
              <wp:posOffset>691335</wp:posOffset>
            </wp:positionV>
            <wp:extent cx="5029200" cy="2458720"/>
            <wp:effectExtent l="0" t="0" r="0" b="0"/>
            <wp:wrapTight wrapText="bothSides">
              <wp:wrapPolygon edited="0">
                <wp:start x="0" y="0"/>
                <wp:lineTo x="0" y="21421"/>
                <wp:lineTo x="21518" y="21421"/>
                <wp:lineTo x="21518" y="0"/>
                <wp:lineTo x="0" y="0"/>
              </wp:wrapPolygon>
            </wp:wrapTight>
            <wp:docPr id="1656409118" name="Picture 3" descr="A flowchart showing the hierarchy of institutional learning outcomes. College Mission &amp; ENDS leads to Fundamental Learning Outcomes. From there, connections branch to General Education Learning Outcomes above and Co-Curricular Learning Outcomes below. Fundamental Learning Outcomes also connects to Program Learning Outcomes, which leads to Course Outcomes &amp; Competencies and then to Classroom Learning Outcomes &amp; Obj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09118" name="Picture 3" descr="A flowchart showing the hierarchy of institutional learning outcomes. College Mission &amp; ENDS leads to Fundamental Learning Outcomes. From there, connections branch to General Education Learning Outcomes above and Co-Curricular Learning Outcomes below. Fundamental Learning Outcomes also connects to Program Learning Outcomes, which leads to Course Outcomes &amp; Competencies and then to Classroom Learning Outcomes &amp; Objectiv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245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1BC8" w:rsidRPr="00124A9D">
        <w:rPr>
          <w:rFonts w:ascii="Aptos" w:hAnsi="Aptos" w:cs="Times New Roman"/>
          <w:color w:val="000000" w:themeColor="text1"/>
          <w:sz w:val="24"/>
          <w:szCs w:val="24"/>
        </w:rPr>
        <w:t>The levels of assessment begin with the Mission and follow a structure that connects each level of learning across the College. This structure ensures that Barton can understand student learning from an institutional perspective through the classroom experience</w:t>
      </w:r>
      <w:r w:rsidR="00247F36" w:rsidRPr="00124A9D">
        <w:rPr>
          <w:rFonts w:ascii="Aptos" w:hAnsi="Aptos" w:cs="Times New Roman"/>
          <w:color w:val="000000" w:themeColor="text1"/>
          <w:sz w:val="24"/>
          <w:szCs w:val="24"/>
        </w:rPr>
        <w:t xml:space="preserve">. </w:t>
      </w:r>
    </w:p>
    <w:p w14:paraId="4E3120DC" w14:textId="1DD15DD1" w:rsidR="00591394" w:rsidRPr="00124A9D" w:rsidRDefault="003022B3" w:rsidP="00A214AC">
      <w:pPr>
        <w:pStyle w:val="Heading2"/>
        <w:rPr>
          <w:rFonts w:ascii="Aptos" w:hAnsi="Aptos" w:cs="Times New Roman"/>
          <w:sz w:val="24"/>
          <w:szCs w:val="24"/>
        </w:rPr>
      </w:pPr>
      <w:bookmarkStart w:id="10" w:name="_Toc159435622"/>
      <w:r w:rsidRPr="00124A9D">
        <w:rPr>
          <w:rFonts w:ascii="Aptos" w:hAnsi="Aptos" w:cs="Times New Roman"/>
          <w:sz w:val="24"/>
          <w:szCs w:val="24"/>
        </w:rPr>
        <w:t>Assessment Process Map</w:t>
      </w:r>
      <w:bookmarkEnd w:id="10"/>
    </w:p>
    <w:p w14:paraId="4E4C8C24" w14:textId="2E356099" w:rsidR="00A214AC" w:rsidRPr="00124A9D" w:rsidRDefault="00A214AC" w:rsidP="00A214AC">
      <w:pPr>
        <w:pStyle w:val="Default"/>
        <w:rPr>
          <w:rFonts w:ascii="Aptos" w:hAnsi="Aptos" w:cs="Times New Roman"/>
        </w:rPr>
      </w:pPr>
    </w:p>
    <w:p w14:paraId="260FF079" w14:textId="514E77F4" w:rsidR="00311BC8" w:rsidRPr="00124A9D" w:rsidRDefault="00C84336" w:rsidP="00311BC8">
      <w:pPr>
        <w:rPr>
          <w:rFonts w:ascii="Aptos" w:hAnsi="Aptos" w:cs="Times New Roman"/>
          <w:color w:val="000000" w:themeColor="text1"/>
          <w:sz w:val="24"/>
          <w:szCs w:val="24"/>
        </w:rPr>
      </w:pPr>
      <w:r>
        <w:rPr>
          <w:noProof/>
        </w:rPr>
        <w:drawing>
          <wp:anchor distT="0" distB="0" distL="114300" distR="114300" simplePos="0" relativeHeight="251683840" behindDoc="1" locked="0" layoutInCell="1" allowOverlap="1" wp14:anchorId="19EEA85A" wp14:editId="71294712">
            <wp:simplePos x="0" y="0"/>
            <wp:positionH relativeFrom="margin">
              <wp:align>center</wp:align>
            </wp:positionH>
            <wp:positionV relativeFrom="paragraph">
              <wp:posOffset>959485</wp:posOffset>
            </wp:positionV>
            <wp:extent cx="5029200" cy="3279775"/>
            <wp:effectExtent l="0" t="0" r="0" b="0"/>
            <wp:wrapTight wrapText="bothSides">
              <wp:wrapPolygon edited="0">
                <wp:start x="0" y="0"/>
                <wp:lineTo x="0" y="21454"/>
                <wp:lineTo x="21518" y="21454"/>
                <wp:lineTo x="21518" y="0"/>
                <wp:lineTo x="0" y="0"/>
              </wp:wrapPolygon>
            </wp:wrapTight>
            <wp:docPr id="236852781" name="Picture 6" descr="Flowchart of Barton’s assessment cycle. The process begins with identifying the Student Learning Outcome and focusing on the aspect of learning being examined. It moves to gathering and reviewing evidence to see what the results reveal about student learning. The next step is interpreting the results through a decision point asking whether the results meet or exceed the benchmark. A Yes response leads to reflecting and documenting for continuous improvement by describing the improvement and its impact on learning. A No response leads to determining intentional improvements by identifying adjustments that will strengthen student learning. Both paths lead to applying the change and implementing the improvement in the course, program, or group, returning to the start of the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52781" name="Picture 6" descr="Flowchart of Barton’s assessment cycle. The process begins with identifying the Student Learning Outcome and focusing on the aspect of learning being examined. It moves to gathering and reviewing evidence to see what the results reveal about student learning. The next step is interpreting the results through a decision point asking whether the results meet or exceed the benchmark. A Yes response leads to reflecting and documenting for continuous improvement by describing the improvement and its impact on learning. A No response leads to determining intentional improvements by identifying adjustments that will strengthen student learning. Both paths lead to applying the change and implementing the improvement in the course, program, or group, returning to the start of the cyc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279775"/>
                    </a:xfrm>
                    <a:prstGeom prst="rect">
                      <a:avLst/>
                    </a:prstGeom>
                    <a:noFill/>
                    <a:ln>
                      <a:noFill/>
                    </a:ln>
                  </pic:spPr>
                </pic:pic>
              </a:graphicData>
            </a:graphic>
          </wp:anchor>
        </w:drawing>
      </w:r>
      <w:r w:rsidR="00073A0A" w:rsidRPr="00124A9D">
        <w:rPr>
          <w:rFonts w:ascii="Aptos" w:hAnsi="Aptos" w:cs="Times New Roman"/>
          <w:color w:val="000000" w:themeColor="text1"/>
          <w:sz w:val="24"/>
          <w:szCs w:val="24"/>
        </w:rPr>
        <w:t>The diagram below provides a high-level view of how Barton assesses student learning outcomes at all levels of assessment. It illustrates the progression from identifying an outcome to interpreting results and determining whether improvements are needed. This map establishes the shared structure that guides assessment work across the College</w:t>
      </w:r>
      <w:r w:rsidR="00311BC8" w:rsidRPr="00124A9D">
        <w:rPr>
          <w:rFonts w:ascii="Aptos" w:hAnsi="Aptos" w:cs="Times New Roman"/>
          <w:color w:val="000000" w:themeColor="text1"/>
          <w:sz w:val="24"/>
          <w:szCs w:val="24"/>
        </w:rPr>
        <w:t xml:space="preserve">. </w:t>
      </w:r>
    </w:p>
    <w:p w14:paraId="1CE7AFEA" w14:textId="3D48C11A" w:rsidR="00466221" w:rsidRPr="008037D5" w:rsidRDefault="007B7E64" w:rsidP="00466221">
      <w:pPr>
        <w:pStyle w:val="Heading1"/>
        <w:numPr>
          <w:ilvl w:val="0"/>
          <w:numId w:val="2"/>
        </w:numPr>
        <w:rPr>
          <w:rFonts w:ascii="Aptos" w:hAnsi="Aptos" w:cs="Times New Roman"/>
          <w:color w:val="0056B4"/>
          <w:sz w:val="24"/>
          <w:szCs w:val="24"/>
        </w:rPr>
      </w:pPr>
      <w:bookmarkStart w:id="11" w:name="_Toc159435623"/>
      <w:r w:rsidRPr="008037D5">
        <w:rPr>
          <w:rFonts w:ascii="Aptos" w:hAnsi="Aptos" w:cs="Times New Roman"/>
          <w:color w:val="0056B4"/>
          <w:sz w:val="24"/>
          <w:szCs w:val="24"/>
        </w:rPr>
        <w:lastRenderedPageBreak/>
        <w:t>Institutional Assessment</w:t>
      </w:r>
      <w:bookmarkEnd w:id="11"/>
    </w:p>
    <w:p w14:paraId="0523C137" w14:textId="77777777" w:rsidR="003022B3" w:rsidRPr="00124A9D" w:rsidRDefault="003022B3" w:rsidP="003022B3">
      <w:pPr>
        <w:pStyle w:val="Default"/>
        <w:ind w:left="360"/>
        <w:rPr>
          <w:rFonts w:ascii="Aptos" w:hAnsi="Aptos" w:cs="Times New Roman"/>
        </w:rPr>
      </w:pPr>
    </w:p>
    <w:p w14:paraId="73D4A4A7" w14:textId="5F2EFFD1" w:rsidR="00343ED5" w:rsidRPr="00124A9D" w:rsidRDefault="008B2AC3" w:rsidP="008E1875">
      <w:pPr>
        <w:rPr>
          <w:rFonts w:ascii="Aptos" w:hAnsi="Aptos" w:cs="Times New Roman"/>
          <w:sz w:val="24"/>
          <w:szCs w:val="24"/>
        </w:rPr>
      </w:pPr>
      <w:r w:rsidRPr="00124A9D">
        <w:rPr>
          <w:rFonts w:ascii="Aptos" w:hAnsi="Aptos" w:cs="Times New Roman"/>
          <w:sz w:val="24"/>
          <w:szCs w:val="24"/>
        </w:rPr>
        <w:t>Barton’s Board of Trustees has defined a series of END Statements (Board</w:t>
      </w:r>
      <w:r w:rsidRPr="00124A9D">
        <w:rPr>
          <w:rFonts w:ascii="Cambria Math" w:hAnsi="Cambria Math" w:cs="Cambria Math"/>
          <w:sz w:val="24"/>
          <w:szCs w:val="24"/>
        </w:rPr>
        <w:t>‑</w:t>
      </w:r>
      <w:r w:rsidRPr="00124A9D">
        <w:rPr>
          <w:rFonts w:ascii="Aptos" w:hAnsi="Aptos" w:cs="Times New Roman"/>
          <w:sz w:val="24"/>
          <w:szCs w:val="24"/>
        </w:rPr>
        <w:t>defined expectations) that express, in measurable terms, the value Barton intends to create for students and communities</w:t>
      </w:r>
      <w:r w:rsidR="00890B92" w:rsidRPr="00124A9D">
        <w:rPr>
          <w:rFonts w:ascii="Aptos" w:hAnsi="Aptos" w:cs="Times New Roman"/>
          <w:sz w:val="24"/>
          <w:szCs w:val="24"/>
        </w:rPr>
        <w:t xml:space="preserve">. Institutional assessment focuses on the Fundamental Learning Outcomes (FLOs), which support Barton’s Mission through the END for Fundamental Skills. Evidence is drawn from existing assessments at the General Education, Program, and </w:t>
      </w:r>
      <w:r w:rsidR="00C97484" w:rsidRPr="00124A9D">
        <w:rPr>
          <w:rFonts w:ascii="Aptos" w:hAnsi="Aptos" w:cs="Times New Roman"/>
          <w:sz w:val="24"/>
          <w:szCs w:val="24"/>
        </w:rPr>
        <w:t>C</w:t>
      </w:r>
      <w:r w:rsidR="00890B92" w:rsidRPr="00124A9D">
        <w:rPr>
          <w:rFonts w:ascii="Aptos" w:hAnsi="Aptos" w:cs="Times New Roman"/>
          <w:sz w:val="24"/>
          <w:szCs w:val="24"/>
        </w:rPr>
        <w:t>o-</w:t>
      </w:r>
      <w:r w:rsidR="00C97484" w:rsidRPr="00124A9D">
        <w:rPr>
          <w:rFonts w:ascii="Aptos" w:hAnsi="Aptos" w:cs="Times New Roman"/>
          <w:sz w:val="24"/>
          <w:szCs w:val="24"/>
        </w:rPr>
        <w:t>C</w:t>
      </w:r>
      <w:r w:rsidR="00890B92" w:rsidRPr="00124A9D">
        <w:rPr>
          <w:rFonts w:ascii="Aptos" w:hAnsi="Aptos" w:cs="Times New Roman"/>
          <w:sz w:val="24"/>
          <w:szCs w:val="24"/>
        </w:rPr>
        <w:t>urricular levels to understand how students demonstrate the FLOs without creating separate tools. This approach provides a collective institutional view of learning and informs continuous improvement</w:t>
      </w:r>
      <w:r w:rsidR="008E1875" w:rsidRPr="00124A9D">
        <w:rPr>
          <w:rFonts w:ascii="Aptos" w:hAnsi="Aptos" w:cs="Times New Roman"/>
          <w:sz w:val="24"/>
          <w:szCs w:val="24"/>
        </w:rPr>
        <w:t xml:space="preserve">. </w:t>
      </w:r>
    </w:p>
    <w:p w14:paraId="35DD9A26" w14:textId="2A0DF09E" w:rsidR="008E1875" w:rsidRPr="00124A9D" w:rsidRDefault="008E1875" w:rsidP="008E1875">
      <w:pPr>
        <w:rPr>
          <w:rFonts w:ascii="Aptos" w:hAnsi="Aptos" w:cs="Times New Roman"/>
          <w:sz w:val="24"/>
          <w:szCs w:val="24"/>
        </w:rPr>
      </w:pPr>
      <w:r w:rsidRPr="00124A9D">
        <w:rPr>
          <w:rFonts w:ascii="Aptos" w:hAnsi="Aptos" w:cs="Times New Roman"/>
          <w:sz w:val="24"/>
          <w:szCs w:val="24"/>
        </w:rPr>
        <w:t>Barton</w:t>
      </w:r>
      <w:r w:rsidRPr="00124A9D">
        <w:rPr>
          <w:rFonts w:ascii="Aptos" w:hAnsi="Aptos" w:cs="Aptos"/>
          <w:sz w:val="24"/>
          <w:szCs w:val="24"/>
        </w:rPr>
        <w:t>’</w:t>
      </w:r>
      <w:r w:rsidRPr="00124A9D">
        <w:rPr>
          <w:rFonts w:ascii="Aptos" w:hAnsi="Aptos" w:cs="Times New Roman"/>
          <w:sz w:val="24"/>
          <w:szCs w:val="24"/>
        </w:rPr>
        <w:t>s five Fundamental Learning Outcomes are:</w:t>
      </w:r>
    </w:p>
    <w:p w14:paraId="116F6E96" w14:textId="6A0B3169" w:rsidR="008E1875" w:rsidRPr="00124A9D" w:rsidRDefault="008E1875" w:rsidP="008E1875">
      <w:pPr>
        <w:pStyle w:val="ListParagraph"/>
        <w:numPr>
          <w:ilvl w:val="0"/>
          <w:numId w:val="28"/>
        </w:numPr>
        <w:rPr>
          <w:rFonts w:ascii="Aptos" w:hAnsi="Aptos" w:cs="Times New Roman"/>
          <w:sz w:val="24"/>
          <w:szCs w:val="24"/>
        </w:rPr>
      </w:pPr>
      <w:r w:rsidRPr="00124A9D">
        <w:rPr>
          <w:rFonts w:ascii="Aptos" w:hAnsi="Aptos" w:cs="Times New Roman"/>
          <w:sz w:val="24"/>
          <w:szCs w:val="24"/>
        </w:rPr>
        <w:t>Critical Thinking.</w:t>
      </w:r>
    </w:p>
    <w:p w14:paraId="7AF22E9B" w14:textId="4A738766" w:rsidR="008E1875" w:rsidRPr="00124A9D" w:rsidRDefault="008E1875" w:rsidP="008E1875">
      <w:pPr>
        <w:pStyle w:val="ListParagraph"/>
        <w:numPr>
          <w:ilvl w:val="0"/>
          <w:numId w:val="28"/>
        </w:numPr>
        <w:rPr>
          <w:rFonts w:ascii="Aptos" w:hAnsi="Aptos" w:cs="Times New Roman"/>
          <w:sz w:val="24"/>
          <w:szCs w:val="24"/>
        </w:rPr>
      </w:pPr>
      <w:r w:rsidRPr="00124A9D">
        <w:rPr>
          <w:rFonts w:ascii="Aptos" w:hAnsi="Aptos" w:cs="Times New Roman"/>
          <w:sz w:val="24"/>
          <w:szCs w:val="24"/>
        </w:rPr>
        <w:t>Life</w:t>
      </w:r>
      <w:r w:rsidRPr="00124A9D">
        <w:rPr>
          <w:rFonts w:ascii="Cambria Math" w:hAnsi="Cambria Math" w:cs="Cambria Math"/>
          <w:sz w:val="24"/>
          <w:szCs w:val="24"/>
        </w:rPr>
        <w:t>‑</w:t>
      </w:r>
      <w:r w:rsidRPr="00124A9D">
        <w:rPr>
          <w:rFonts w:ascii="Aptos" w:hAnsi="Aptos" w:cs="Times New Roman"/>
          <w:sz w:val="24"/>
          <w:szCs w:val="24"/>
        </w:rPr>
        <w:t>Long Learning.</w:t>
      </w:r>
    </w:p>
    <w:p w14:paraId="37F2E067" w14:textId="4D1E305E" w:rsidR="008E1875" w:rsidRPr="00124A9D" w:rsidRDefault="008E1875" w:rsidP="008E1875">
      <w:pPr>
        <w:pStyle w:val="ListParagraph"/>
        <w:numPr>
          <w:ilvl w:val="0"/>
          <w:numId w:val="28"/>
        </w:numPr>
        <w:rPr>
          <w:rFonts w:ascii="Aptos" w:hAnsi="Aptos" w:cs="Times New Roman"/>
          <w:sz w:val="24"/>
          <w:szCs w:val="24"/>
        </w:rPr>
      </w:pPr>
      <w:r w:rsidRPr="00124A9D">
        <w:rPr>
          <w:rFonts w:ascii="Aptos" w:hAnsi="Aptos" w:cs="Times New Roman"/>
          <w:sz w:val="24"/>
          <w:szCs w:val="24"/>
        </w:rPr>
        <w:t>Historical Perspective.</w:t>
      </w:r>
    </w:p>
    <w:p w14:paraId="7B979F10" w14:textId="1A325799" w:rsidR="008E1875" w:rsidRPr="00124A9D" w:rsidRDefault="008E1875" w:rsidP="008E1875">
      <w:pPr>
        <w:pStyle w:val="ListParagraph"/>
        <w:numPr>
          <w:ilvl w:val="0"/>
          <w:numId w:val="28"/>
        </w:numPr>
        <w:rPr>
          <w:rFonts w:ascii="Aptos" w:hAnsi="Aptos" w:cs="Times New Roman"/>
          <w:sz w:val="24"/>
          <w:szCs w:val="24"/>
        </w:rPr>
      </w:pPr>
      <w:r w:rsidRPr="00124A9D">
        <w:rPr>
          <w:rFonts w:ascii="Aptos" w:hAnsi="Aptos" w:cs="Times New Roman"/>
          <w:sz w:val="24"/>
          <w:szCs w:val="24"/>
        </w:rPr>
        <w:t>Technological Perspective.</w:t>
      </w:r>
    </w:p>
    <w:p w14:paraId="1D35D1CF" w14:textId="02BE2C3E" w:rsidR="00013EB9" w:rsidRPr="00124A9D" w:rsidRDefault="008E1875" w:rsidP="008E1875">
      <w:pPr>
        <w:pStyle w:val="ListParagraph"/>
        <w:numPr>
          <w:ilvl w:val="0"/>
          <w:numId w:val="28"/>
        </w:numPr>
        <w:rPr>
          <w:rFonts w:ascii="Aptos" w:hAnsi="Aptos" w:cs="Times New Roman"/>
          <w:sz w:val="24"/>
          <w:szCs w:val="24"/>
        </w:rPr>
      </w:pPr>
      <w:r w:rsidRPr="00124A9D">
        <w:rPr>
          <w:rFonts w:ascii="Aptos" w:hAnsi="Aptos" w:cs="Times New Roman"/>
          <w:sz w:val="24"/>
          <w:szCs w:val="24"/>
        </w:rPr>
        <w:t>Cultural Perspective</w:t>
      </w:r>
      <w:r w:rsidR="00013EB9" w:rsidRPr="00124A9D">
        <w:rPr>
          <w:rFonts w:ascii="Aptos" w:hAnsi="Aptos" w:cs="Times New Roman"/>
          <w:sz w:val="24"/>
          <w:szCs w:val="24"/>
        </w:rPr>
        <w:t xml:space="preserve">. </w:t>
      </w:r>
    </w:p>
    <w:p w14:paraId="14615AE9" w14:textId="77777777" w:rsidR="007B7E64" w:rsidRPr="00071218" w:rsidRDefault="007B7E64" w:rsidP="007B7E64">
      <w:pPr>
        <w:pStyle w:val="Heading2"/>
        <w:numPr>
          <w:ilvl w:val="0"/>
          <w:numId w:val="13"/>
        </w:numPr>
        <w:rPr>
          <w:rFonts w:ascii="Aptos" w:hAnsi="Aptos" w:cs="Times New Roman"/>
          <w:color w:val="0056B4"/>
          <w:sz w:val="24"/>
          <w:szCs w:val="24"/>
        </w:rPr>
      </w:pPr>
      <w:bookmarkStart w:id="12" w:name="_Toc159435625"/>
      <w:r w:rsidRPr="00071218">
        <w:rPr>
          <w:rFonts w:ascii="Aptos" w:hAnsi="Aptos" w:cs="Times New Roman"/>
          <w:color w:val="0056B4"/>
          <w:sz w:val="24"/>
          <w:szCs w:val="24"/>
        </w:rPr>
        <w:t>Use, Apply, and Document the Assessment</w:t>
      </w:r>
      <w:bookmarkEnd w:id="12"/>
    </w:p>
    <w:p w14:paraId="75E965FF" w14:textId="77777777" w:rsidR="007B7E64" w:rsidRPr="00124A9D" w:rsidRDefault="007B7E64" w:rsidP="007B7E64">
      <w:pPr>
        <w:pStyle w:val="NoSpacing"/>
        <w:rPr>
          <w:rFonts w:ascii="Aptos" w:hAnsi="Aptos" w:cs="Times New Roman"/>
          <w:sz w:val="24"/>
          <w:szCs w:val="24"/>
        </w:rPr>
      </w:pPr>
    </w:p>
    <w:p w14:paraId="15FAE12C" w14:textId="04F17BB5" w:rsidR="007B7E64" w:rsidRPr="00124A9D" w:rsidRDefault="003D38E7" w:rsidP="007B7E64">
      <w:pPr>
        <w:rPr>
          <w:rFonts w:ascii="Aptos" w:hAnsi="Aptos" w:cs="Times New Roman"/>
          <w:color w:val="000000"/>
          <w:sz w:val="24"/>
          <w:szCs w:val="24"/>
          <w:shd w:val="clear" w:color="auto" w:fill="FFFFFF"/>
        </w:rPr>
      </w:pPr>
      <w:r w:rsidRPr="00124A9D">
        <w:rPr>
          <w:rFonts w:ascii="Aptos" w:hAnsi="Aptos" w:cs="Times New Roman"/>
          <w:sz w:val="24"/>
          <w:szCs w:val="24"/>
        </w:rPr>
        <w:t>Evidence aligned with the Fundamental Learning Outcomes is collected and compiled for review. The Outcomes Assessment Committee examines this evidence to identify strengths, areas for improvement, and opportunities for professional development. Through this process, the Committee determines next steps that support instructional quality and continuous improvement</w:t>
      </w:r>
      <w:r w:rsidR="007B7E64" w:rsidRPr="00124A9D">
        <w:rPr>
          <w:rFonts w:ascii="Aptos" w:hAnsi="Aptos" w:cs="Times New Roman"/>
          <w:sz w:val="24"/>
          <w:szCs w:val="24"/>
        </w:rPr>
        <w:t xml:space="preserve">. </w:t>
      </w:r>
    </w:p>
    <w:p w14:paraId="549D2070" w14:textId="141C003B" w:rsidR="007B7E64" w:rsidRPr="00071218" w:rsidRDefault="007B7E64" w:rsidP="007B7E64">
      <w:pPr>
        <w:pStyle w:val="Heading2"/>
        <w:numPr>
          <w:ilvl w:val="0"/>
          <w:numId w:val="13"/>
        </w:numPr>
        <w:rPr>
          <w:rFonts w:ascii="Aptos" w:hAnsi="Aptos" w:cs="Times New Roman"/>
          <w:color w:val="0056B4"/>
          <w:sz w:val="24"/>
          <w:szCs w:val="24"/>
        </w:rPr>
      </w:pPr>
      <w:bookmarkStart w:id="13" w:name="_Toc159435626"/>
      <w:r w:rsidRPr="00071218">
        <w:rPr>
          <w:rFonts w:ascii="Aptos" w:hAnsi="Aptos" w:cs="Times New Roman"/>
          <w:color w:val="0056B4"/>
          <w:sz w:val="24"/>
          <w:szCs w:val="24"/>
        </w:rPr>
        <w:t xml:space="preserve">Close the </w:t>
      </w:r>
      <w:r w:rsidR="00A214AC" w:rsidRPr="00071218">
        <w:rPr>
          <w:rFonts w:ascii="Aptos" w:hAnsi="Aptos" w:cs="Times New Roman"/>
          <w:color w:val="0056B4"/>
          <w:sz w:val="24"/>
          <w:szCs w:val="24"/>
        </w:rPr>
        <w:t>L</w:t>
      </w:r>
      <w:r w:rsidRPr="00071218">
        <w:rPr>
          <w:rFonts w:ascii="Aptos" w:hAnsi="Aptos" w:cs="Times New Roman"/>
          <w:color w:val="0056B4"/>
          <w:sz w:val="24"/>
          <w:szCs w:val="24"/>
        </w:rPr>
        <w:t>oop</w:t>
      </w:r>
      <w:bookmarkEnd w:id="13"/>
    </w:p>
    <w:p w14:paraId="2AF23F28" w14:textId="77777777" w:rsidR="007B7E64" w:rsidRPr="00124A9D" w:rsidRDefault="007B7E64" w:rsidP="007B7E64">
      <w:pPr>
        <w:pStyle w:val="NoSpacing"/>
        <w:rPr>
          <w:rFonts w:ascii="Aptos" w:hAnsi="Aptos" w:cs="Times New Roman"/>
          <w:sz w:val="24"/>
          <w:szCs w:val="24"/>
        </w:rPr>
      </w:pPr>
    </w:p>
    <w:p w14:paraId="38B89DC0" w14:textId="77777777" w:rsidR="00080606" w:rsidRPr="00124A9D" w:rsidRDefault="00080606" w:rsidP="007B7E64">
      <w:pPr>
        <w:rPr>
          <w:rFonts w:ascii="Aptos" w:hAnsi="Aptos" w:cs="Times New Roman"/>
          <w:sz w:val="24"/>
          <w:szCs w:val="24"/>
        </w:rPr>
      </w:pPr>
      <w:r w:rsidRPr="00124A9D">
        <w:rPr>
          <w:rFonts w:ascii="Aptos" w:hAnsi="Aptos" w:cs="Times New Roman"/>
          <w:sz w:val="24"/>
          <w:szCs w:val="24"/>
        </w:rPr>
        <w:t xml:space="preserve">The Coordinator of Assessment provides an annual report on the Fundamental Learning Outcomes to the Board of Trustees in relation to the ENDs. The Board reviews the results, asks questions to deepen understanding, and affirms the College’s progress toward student learning expectations. Highlights from this review are shared publicly in the Community Report as part of an Assessment Spotlight, which ensures transparency and keeps the community informed about student learning at Barton. This review guides the Outcomes Assessment Committee as it plans next steps for continued improvement in alignment with the Mission. </w:t>
      </w:r>
    </w:p>
    <w:p w14:paraId="2A6DAC89" w14:textId="3891495F" w:rsidR="007B7E64" w:rsidRPr="00124A9D" w:rsidRDefault="00080606" w:rsidP="007B7E64">
      <w:pPr>
        <w:rPr>
          <w:rFonts w:ascii="Aptos" w:hAnsi="Aptos" w:cs="Times New Roman"/>
          <w:b/>
          <w:bCs/>
          <w:sz w:val="24"/>
          <w:szCs w:val="24"/>
        </w:rPr>
      </w:pPr>
      <w:r w:rsidRPr="00124A9D">
        <w:rPr>
          <w:rFonts w:ascii="Aptos" w:hAnsi="Aptos" w:cs="Times New Roman"/>
          <w:b/>
          <w:bCs/>
          <w:sz w:val="24"/>
          <w:szCs w:val="24"/>
        </w:rPr>
        <w:lastRenderedPageBreak/>
        <w:t>Assessment results are communicated transparently through annual reports and public postings to support the broader community’s understanding of student learning at Barton</w:t>
      </w:r>
      <w:r w:rsidR="007B7E64" w:rsidRPr="00124A9D">
        <w:rPr>
          <w:rFonts w:ascii="Aptos" w:hAnsi="Aptos" w:cs="Times New Roman"/>
          <w:b/>
          <w:bCs/>
          <w:sz w:val="24"/>
          <w:szCs w:val="24"/>
        </w:rPr>
        <w:t xml:space="preserve">. </w:t>
      </w:r>
    </w:p>
    <w:p w14:paraId="42A0744B" w14:textId="77777777" w:rsidR="007B7E64" w:rsidRPr="008037D5" w:rsidRDefault="007B7E64" w:rsidP="007B7E64">
      <w:pPr>
        <w:pStyle w:val="Heading1"/>
        <w:numPr>
          <w:ilvl w:val="0"/>
          <w:numId w:val="2"/>
        </w:numPr>
        <w:rPr>
          <w:rFonts w:ascii="Aptos" w:hAnsi="Aptos" w:cs="Times New Roman"/>
          <w:color w:val="0056B4"/>
          <w:sz w:val="24"/>
          <w:szCs w:val="24"/>
        </w:rPr>
      </w:pPr>
      <w:bookmarkStart w:id="14" w:name="_Toc159435627"/>
      <w:r w:rsidRPr="008037D5">
        <w:rPr>
          <w:rFonts w:ascii="Aptos" w:hAnsi="Aptos" w:cs="Times New Roman"/>
          <w:color w:val="0056B4"/>
          <w:sz w:val="24"/>
          <w:szCs w:val="24"/>
        </w:rPr>
        <w:t>General Education Assessment</w:t>
      </w:r>
      <w:bookmarkEnd w:id="14"/>
    </w:p>
    <w:p w14:paraId="209A4ABF" w14:textId="77777777" w:rsidR="007B7E64" w:rsidRPr="00124A9D" w:rsidRDefault="007B7E64" w:rsidP="007B7E64">
      <w:pPr>
        <w:pStyle w:val="NormalWeb"/>
        <w:shd w:val="clear" w:color="auto" w:fill="FFFFFF"/>
        <w:spacing w:before="0" w:beforeAutospacing="0" w:after="0" w:afterAutospacing="0" w:line="255" w:lineRule="atLeast"/>
        <w:rPr>
          <w:rFonts w:ascii="Aptos" w:hAnsi="Aptos" w:cs="Times New Roman"/>
          <w:color w:val="auto"/>
          <w:sz w:val="24"/>
          <w:szCs w:val="24"/>
        </w:rPr>
      </w:pPr>
    </w:p>
    <w:p w14:paraId="546FBF4A" w14:textId="11A6F6B9" w:rsidR="00845477" w:rsidRPr="00124A9D" w:rsidRDefault="000B5933" w:rsidP="007B7E64">
      <w:pPr>
        <w:rPr>
          <w:rFonts w:ascii="Aptos" w:hAnsi="Aptos" w:cs="Times New Roman"/>
          <w:sz w:val="24"/>
          <w:szCs w:val="24"/>
        </w:rPr>
      </w:pPr>
      <w:r w:rsidRPr="00124A9D">
        <w:rPr>
          <w:rFonts w:ascii="Aptos" w:hAnsi="Aptos" w:cs="Times New Roman"/>
          <w:sz w:val="24"/>
          <w:szCs w:val="24"/>
        </w:rPr>
        <w:t>General Education Assessment focuses on the General Education Learning Outcomes (G</w:t>
      </w:r>
      <w:r w:rsidR="0042264F" w:rsidRPr="00124A9D">
        <w:rPr>
          <w:rFonts w:ascii="Aptos" w:hAnsi="Aptos" w:cs="Times New Roman"/>
          <w:sz w:val="24"/>
          <w:szCs w:val="24"/>
        </w:rPr>
        <w:t>E</w:t>
      </w:r>
      <w:r w:rsidRPr="00124A9D">
        <w:rPr>
          <w:rFonts w:ascii="Aptos" w:hAnsi="Aptos" w:cs="Times New Roman"/>
          <w:sz w:val="24"/>
          <w:szCs w:val="24"/>
        </w:rPr>
        <w:t xml:space="preserve">LOs), which describe the knowledge, skills, or abilities students should demonstrate upon completion of the general education curriculum. The </w:t>
      </w:r>
      <w:r w:rsidR="0042264F" w:rsidRPr="00124A9D">
        <w:rPr>
          <w:rFonts w:ascii="Aptos" w:hAnsi="Aptos" w:cs="Times New Roman"/>
          <w:sz w:val="24"/>
          <w:szCs w:val="24"/>
        </w:rPr>
        <w:t xml:space="preserve">General Education Learning Outcomes </w:t>
      </w:r>
      <w:r w:rsidRPr="00124A9D">
        <w:rPr>
          <w:rFonts w:ascii="Aptos" w:hAnsi="Aptos" w:cs="Times New Roman"/>
          <w:sz w:val="24"/>
          <w:szCs w:val="24"/>
        </w:rPr>
        <w:t xml:space="preserve">serve as the program level outcomes for general education and align upward to the </w:t>
      </w:r>
      <w:r w:rsidR="0042264F" w:rsidRPr="00124A9D">
        <w:rPr>
          <w:rFonts w:ascii="Aptos" w:hAnsi="Aptos" w:cs="Times New Roman"/>
          <w:sz w:val="24"/>
          <w:szCs w:val="24"/>
        </w:rPr>
        <w:t>Fundamental Learning Outcomes</w:t>
      </w:r>
      <w:r w:rsidRPr="00124A9D">
        <w:rPr>
          <w:rFonts w:ascii="Aptos" w:hAnsi="Aptos" w:cs="Times New Roman"/>
          <w:sz w:val="24"/>
          <w:szCs w:val="24"/>
        </w:rPr>
        <w:t xml:space="preserve">, ensuring that broad academic preparation supports institutional expectations. </w:t>
      </w:r>
    </w:p>
    <w:p w14:paraId="5E62F500" w14:textId="6112239A" w:rsidR="00845477" w:rsidRPr="00124A9D" w:rsidRDefault="00845477" w:rsidP="007B7E64">
      <w:pPr>
        <w:rPr>
          <w:rFonts w:ascii="Aptos" w:hAnsi="Aptos" w:cs="Times New Roman"/>
          <w:sz w:val="24"/>
          <w:szCs w:val="24"/>
        </w:rPr>
      </w:pPr>
      <w:r w:rsidRPr="00124A9D">
        <w:rPr>
          <w:rFonts w:ascii="Aptos" w:hAnsi="Aptos" w:cs="Times New Roman"/>
          <w:sz w:val="24"/>
          <w:szCs w:val="24"/>
        </w:rPr>
        <w:t xml:space="preserve">Because general education is treated as its own program at Barton, assessment of the </w:t>
      </w:r>
      <w:r w:rsidR="00E25DDC">
        <w:rPr>
          <w:rFonts w:ascii="Aptos" w:hAnsi="Aptos" w:cs="Times New Roman"/>
          <w:sz w:val="24"/>
          <w:szCs w:val="24"/>
        </w:rPr>
        <w:t>GELOs</w:t>
      </w:r>
      <w:r w:rsidRPr="00124A9D">
        <w:rPr>
          <w:rFonts w:ascii="Aptos" w:hAnsi="Aptos" w:cs="Times New Roman"/>
          <w:sz w:val="24"/>
          <w:szCs w:val="24"/>
        </w:rPr>
        <w:t xml:space="preserve"> occurs within general education courses and is coordinated through the Program Assessment Committee</w:t>
      </w:r>
      <w:r w:rsidR="000E49C7" w:rsidRPr="00124A9D">
        <w:rPr>
          <w:rFonts w:ascii="Aptos" w:hAnsi="Aptos" w:cs="Times New Roman"/>
          <w:sz w:val="24"/>
          <w:szCs w:val="24"/>
        </w:rPr>
        <w:t>.</w:t>
      </w:r>
    </w:p>
    <w:p w14:paraId="3204C0F0" w14:textId="77777777" w:rsidR="002330C7" w:rsidRPr="00124A9D" w:rsidRDefault="002330C7" w:rsidP="002330C7">
      <w:pPr>
        <w:rPr>
          <w:rFonts w:ascii="Aptos" w:hAnsi="Aptos" w:cs="Times New Roman"/>
          <w:sz w:val="24"/>
          <w:szCs w:val="24"/>
        </w:rPr>
      </w:pPr>
      <w:r w:rsidRPr="00124A9D">
        <w:rPr>
          <w:rFonts w:ascii="Aptos" w:hAnsi="Aptos" w:cs="Times New Roman"/>
          <w:sz w:val="24"/>
          <w:szCs w:val="24"/>
        </w:rPr>
        <w:t>The General Education Learning Outcomes are:</w:t>
      </w:r>
    </w:p>
    <w:p w14:paraId="4172F4EA" w14:textId="77777777" w:rsidR="002330C7" w:rsidRPr="00124A9D" w:rsidRDefault="002330C7" w:rsidP="002330C7">
      <w:pPr>
        <w:pStyle w:val="ListParagraph"/>
        <w:numPr>
          <w:ilvl w:val="0"/>
          <w:numId w:val="29"/>
        </w:numPr>
        <w:rPr>
          <w:rFonts w:ascii="Aptos" w:hAnsi="Aptos" w:cs="Times New Roman"/>
          <w:sz w:val="24"/>
          <w:szCs w:val="24"/>
        </w:rPr>
      </w:pPr>
      <w:r w:rsidRPr="00124A9D">
        <w:rPr>
          <w:rFonts w:ascii="Aptos" w:hAnsi="Aptos" w:cs="Times New Roman"/>
          <w:sz w:val="24"/>
          <w:szCs w:val="24"/>
        </w:rPr>
        <w:t>Communication Skills.</w:t>
      </w:r>
    </w:p>
    <w:p w14:paraId="722A90A4" w14:textId="77777777" w:rsidR="002330C7" w:rsidRPr="00124A9D" w:rsidRDefault="002330C7" w:rsidP="002330C7">
      <w:pPr>
        <w:pStyle w:val="ListParagraph"/>
        <w:numPr>
          <w:ilvl w:val="0"/>
          <w:numId w:val="29"/>
        </w:numPr>
        <w:rPr>
          <w:rFonts w:ascii="Aptos" w:hAnsi="Aptos" w:cs="Times New Roman"/>
          <w:sz w:val="24"/>
          <w:szCs w:val="24"/>
        </w:rPr>
      </w:pPr>
      <w:r w:rsidRPr="00124A9D">
        <w:rPr>
          <w:rFonts w:ascii="Aptos" w:hAnsi="Aptos" w:cs="Times New Roman"/>
          <w:sz w:val="24"/>
          <w:szCs w:val="24"/>
        </w:rPr>
        <w:t>Quantitative Reasoning.</w:t>
      </w:r>
    </w:p>
    <w:p w14:paraId="65FBE966" w14:textId="77777777" w:rsidR="002330C7" w:rsidRPr="00124A9D" w:rsidRDefault="002330C7" w:rsidP="002330C7">
      <w:pPr>
        <w:pStyle w:val="ListParagraph"/>
        <w:numPr>
          <w:ilvl w:val="0"/>
          <w:numId w:val="29"/>
        </w:numPr>
        <w:rPr>
          <w:rFonts w:ascii="Aptos" w:hAnsi="Aptos" w:cs="Times New Roman"/>
          <w:sz w:val="24"/>
          <w:szCs w:val="24"/>
        </w:rPr>
      </w:pPr>
      <w:r w:rsidRPr="00124A9D">
        <w:rPr>
          <w:rFonts w:ascii="Aptos" w:hAnsi="Aptos" w:cs="Times New Roman"/>
          <w:sz w:val="24"/>
          <w:szCs w:val="24"/>
        </w:rPr>
        <w:t>Scientific Reasoning.</w:t>
      </w:r>
    </w:p>
    <w:p w14:paraId="0C35D7C8" w14:textId="77777777" w:rsidR="002330C7" w:rsidRPr="00124A9D" w:rsidRDefault="002330C7" w:rsidP="002330C7">
      <w:pPr>
        <w:pStyle w:val="ListParagraph"/>
        <w:numPr>
          <w:ilvl w:val="0"/>
          <w:numId w:val="29"/>
        </w:numPr>
        <w:rPr>
          <w:rFonts w:ascii="Aptos" w:hAnsi="Aptos" w:cs="Times New Roman"/>
          <w:sz w:val="24"/>
          <w:szCs w:val="24"/>
        </w:rPr>
      </w:pPr>
      <w:r w:rsidRPr="00124A9D">
        <w:rPr>
          <w:rFonts w:ascii="Aptos" w:hAnsi="Aptos" w:cs="Times New Roman"/>
          <w:sz w:val="24"/>
          <w:szCs w:val="24"/>
        </w:rPr>
        <w:t>Personal and Social Responsibility.</w:t>
      </w:r>
    </w:p>
    <w:p w14:paraId="08A3D273" w14:textId="77777777" w:rsidR="002330C7" w:rsidRPr="00124A9D" w:rsidRDefault="002330C7" w:rsidP="002330C7">
      <w:pPr>
        <w:pStyle w:val="ListParagraph"/>
        <w:numPr>
          <w:ilvl w:val="0"/>
          <w:numId w:val="29"/>
        </w:numPr>
        <w:rPr>
          <w:rFonts w:ascii="Aptos" w:hAnsi="Aptos" w:cs="Times New Roman"/>
          <w:sz w:val="24"/>
          <w:szCs w:val="24"/>
        </w:rPr>
      </w:pPr>
      <w:r w:rsidRPr="00124A9D">
        <w:rPr>
          <w:rFonts w:ascii="Aptos" w:hAnsi="Aptos" w:cs="Times New Roman"/>
          <w:sz w:val="24"/>
          <w:szCs w:val="24"/>
        </w:rPr>
        <w:t>Aesthetic Awareness.</w:t>
      </w:r>
    </w:p>
    <w:p w14:paraId="0FCD4180" w14:textId="77777777" w:rsidR="002330C7" w:rsidRPr="00124A9D" w:rsidRDefault="002330C7" w:rsidP="002330C7">
      <w:pPr>
        <w:pStyle w:val="ListParagraph"/>
        <w:numPr>
          <w:ilvl w:val="0"/>
          <w:numId w:val="29"/>
        </w:numPr>
        <w:rPr>
          <w:rFonts w:ascii="Aptos" w:hAnsi="Aptos" w:cs="Times New Roman"/>
          <w:sz w:val="24"/>
          <w:szCs w:val="24"/>
        </w:rPr>
      </w:pPr>
      <w:r w:rsidRPr="00124A9D">
        <w:rPr>
          <w:rFonts w:ascii="Aptos" w:hAnsi="Aptos" w:cs="Times New Roman"/>
          <w:sz w:val="24"/>
          <w:szCs w:val="24"/>
        </w:rPr>
        <w:t>Cultural and Historical Understanding.</w:t>
      </w:r>
    </w:p>
    <w:p w14:paraId="5056760F" w14:textId="77777777" w:rsidR="002330C7" w:rsidRPr="00124A9D" w:rsidRDefault="002330C7" w:rsidP="002330C7">
      <w:pPr>
        <w:pStyle w:val="ListParagraph"/>
        <w:numPr>
          <w:ilvl w:val="0"/>
          <w:numId w:val="29"/>
        </w:numPr>
        <w:rPr>
          <w:rFonts w:ascii="Aptos" w:hAnsi="Aptos" w:cs="Times New Roman"/>
          <w:sz w:val="24"/>
          <w:szCs w:val="24"/>
        </w:rPr>
      </w:pPr>
      <w:r w:rsidRPr="00124A9D">
        <w:rPr>
          <w:rFonts w:ascii="Aptos" w:hAnsi="Aptos" w:cs="Times New Roman"/>
          <w:sz w:val="24"/>
          <w:szCs w:val="24"/>
        </w:rPr>
        <w:t>Critical Thinking and Problem Solving.</w:t>
      </w:r>
    </w:p>
    <w:p w14:paraId="0EAA0FE4" w14:textId="1FFBFDE2" w:rsidR="002330C7" w:rsidRPr="00124A9D" w:rsidRDefault="002330C7" w:rsidP="002330C7">
      <w:pPr>
        <w:pStyle w:val="ListParagraph"/>
        <w:numPr>
          <w:ilvl w:val="0"/>
          <w:numId w:val="29"/>
        </w:numPr>
        <w:rPr>
          <w:rFonts w:ascii="Aptos" w:hAnsi="Aptos" w:cs="Times New Roman"/>
          <w:sz w:val="24"/>
          <w:szCs w:val="24"/>
        </w:rPr>
      </w:pPr>
      <w:r w:rsidRPr="00124A9D">
        <w:rPr>
          <w:rFonts w:ascii="Aptos" w:hAnsi="Aptos" w:cs="Times New Roman"/>
          <w:sz w:val="24"/>
          <w:szCs w:val="24"/>
        </w:rPr>
        <w:t>Technological Literacy.</w:t>
      </w:r>
    </w:p>
    <w:p w14:paraId="71F71324" w14:textId="407FAA0E" w:rsidR="007B7E64" w:rsidRPr="00071218" w:rsidRDefault="007B7E64" w:rsidP="007B7E64">
      <w:pPr>
        <w:pStyle w:val="Heading2"/>
        <w:numPr>
          <w:ilvl w:val="0"/>
          <w:numId w:val="12"/>
        </w:numPr>
        <w:rPr>
          <w:rFonts w:ascii="Aptos" w:hAnsi="Aptos" w:cs="Times New Roman"/>
          <w:color w:val="0056B4"/>
          <w:sz w:val="24"/>
          <w:szCs w:val="24"/>
        </w:rPr>
      </w:pPr>
      <w:bookmarkStart w:id="15" w:name="_Toc159435630"/>
      <w:r w:rsidRPr="00071218">
        <w:rPr>
          <w:rFonts w:ascii="Aptos" w:hAnsi="Aptos" w:cs="Times New Roman"/>
          <w:color w:val="0056B4"/>
          <w:sz w:val="24"/>
          <w:szCs w:val="24"/>
        </w:rPr>
        <w:t>Use, Apply, and Document the Assessment</w:t>
      </w:r>
      <w:bookmarkEnd w:id="15"/>
    </w:p>
    <w:p w14:paraId="2EA642D7" w14:textId="77777777" w:rsidR="007B7E64" w:rsidRPr="00124A9D" w:rsidRDefault="007B7E64" w:rsidP="007B7E64">
      <w:pPr>
        <w:pStyle w:val="NoSpacing"/>
        <w:rPr>
          <w:rFonts w:ascii="Aptos" w:hAnsi="Aptos" w:cs="Times New Roman"/>
          <w:sz w:val="24"/>
          <w:szCs w:val="24"/>
        </w:rPr>
      </w:pPr>
    </w:p>
    <w:p w14:paraId="3B5F0833" w14:textId="2A561CA4" w:rsidR="007B7E64" w:rsidRPr="00124A9D" w:rsidRDefault="004C6569" w:rsidP="007B7E64">
      <w:pPr>
        <w:rPr>
          <w:rFonts w:ascii="Aptos" w:hAnsi="Aptos" w:cs="Times New Roman"/>
          <w:color w:val="000000"/>
          <w:sz w:val="24"/>
          <w:szCs w:val="24"/>
          <w:shd w:val="clear" w:color="auto" w:fill="FFFFFF"/>
        </w:rPr>
      </w:pPr>
      <w:r w:rsidRPr="00124A9D">
        <w:rPr>
          <w:rFonts w:ascii="Aptos" w:hAnsi="Aptos" w:cs="Times New Roman"/>
          <w:sz w:val="24"/>
          <w:szCs w:val="24"/>
        </w:rPr>
        <w:t xml:space="preserve">Faculty use established tools to collect and compile evidence related to the General Education Learning Outcomes. Evidence is aggregated across courses so that patterns, strengths, and areas for improvement can be identified. These results support instructional decisions and strengthen the general education </w:t>
      </w:r>
      <w:r w:rsidR="00D74E45" w:rsidRPr="00124A9D">
        <w:rPr>
          <w:rFonts w:ascii="Aptos" w:hAnsi="Aptos" w:cs="Times New Roman"/>
          <w:sz w:val="24"/>
          <w:szCs w:val="24"/>
        </w:rPr>
        <w:t>curriculum</w:t>
      </w:r>
      <w:r w:rsidRPr="00124A9D">
        <w:rPr>
          <w:rFonts w:ascii="Aptos" w:hAnsi="Aptos" w:cs="Times New Roman"/>
          <w:sz w:val="24"/>
          <w:szCs w:val="24"/>
        </w:rPr>
        <w:t>.</w:t>
      </w:r>
      <w:r w:rsidR="00D74E45" w:rsidRPr="00124A9D">
        <w:rPr>
          <w:rFonts w:ascii="Aptos" w:hAnsi="Aptos" w:cs="Times New Roman"/>
          <w:sz w:val="24"/>
          <w:szCs w:val="24"/>
        </w:rPr>
        <w:t xml:space="preserve"> </w:t>
      </w:r>
      <w:r w:rsidRPr="00124A9D">
        <w:rPr>
          <w:rFonts w:ascii="Aptos" w:hAnsi="Aptos" w:cs="Times New Roman"/>
          <w:sz w:val="24"/>
          <w:szCs w:val="24"/>
        </w:rPr>
        <w:t xml:space="preserve"> </w:t>
      </w:r>
    </w:p>
    <w:p w14:paraId="47CA5B0D" w14:textId="77777777" w:rsidR="007B7E64" w:rsidRPr="00071218" w:rsidRDefault="007B7E64" w:rsidP="007B7E64">
      <w:pPr>
        <w:pStyle w:val="Heading2"/>
        <w:numPr>
          <w:ilvl w:val="0"/>
          <w:numId w:val="12"/>
        </w:numPr>
        <w:rPr>
          <w:rFonts w:ascii="Aptos" w:hAnsi="Aptos" w:cs="Times New Roman"/>
          <w:color w:val="0056B4"/>
          <w:sz w:val="24"/>
          <w:szCs w:val="24"/>
        </w:rPr>
      </w:pPr>
      <w:bookmarkStart w:id="16" w:name="_Toc159435631"/>
      <w:r w:rsidRPr="00071218">
        <w:rPr>
          <w:rFonts w:ascii="Aptos" w:hAnsi="Aptos" w:cs="Times New Roman"/>
          <w:color w:val="0056B4"/>
          <w:sz w:val="24"/>
          <w:szCs w:val="24"/>
        </w:rPr>
        <w:t>Close the Loop</w:t>
      </w:r>
      <w:bookmarkEnd w:id="16"/>
    </w:p>
    <w:p w14:paraId="3913E959" w14:textId="77777777" w:rsidR="007B7E64" w:rsidRPr="00124A9D" w:rsidRDefault="007B7E64" w:rsidP="007B7E64">
      <w:pPr>
        <w:pStyle w:val="NoSpacing"/>
        <w:rPr>
          <w:rFonts w:ascii="Aptos" w:hAnsi="Aptos" w:cs="Times New Roman"/>
          <w:sz w:val="24"/>
          <w:szCs w:val="24"/>
        </w:rPr>
      </w:pPr>
    </w:p>
    <w:p w14:paraId="6BB67540" w14:textId="44958BB5" w:rsidR="007B7E64" w:rsidRPr="00124A9D" w:rsidRDefault="00D74E45" w:rsidP="007B7E64">
      <w:pPr>
        <w:rPr>
          <w:rFonts w:ascii="Aptos" w:hAnsi="Aptos" w:cs="Times New Roman"/>
          <w:bCs/>
          <w:sz w:val="24"/>
          <w:szCs w:val="24"/>
        </w:rPr>
      </w:pPr>
      <w:r w:rsidRPr="00124A9D">
        <w:rPr>
          <w:rFonts w:ascii="Aptos" w:hAnsi="Aptos" w:cs="Times New Roman"/>
          <w:bCs/>
          <w:sz w:val="24"/>
          <w:szCs w:val="24"/>
        </w:rPr>
        <w:t xml:space="preserve">The Program Assessment Committee reviews the aggregated General Education Learning Outcomes data to determine next steps and to identify areas that may benefit from additional support or professional development. The Coordinator of Assessment provides </w:t>
      </w:r>
      <w:r w:rsidRPr="00124A9D">
        <w:rPr>
          <w:rFonts w:ascii="Aptos" w:hAnsi="Aptos" w:cs="Times New Roman"/>
          <w:bCs/>
          <w:sz w:val="24"/>
          <w:szCs w:val="24"/>
        </w:rPr>
        <w:lastRenderedPageBreak/>
        <w:t>updates to internal leadership groups on general education assessment results. This review promotes continuous improvement and supports alignment with Barton’s Mission and Fundamental Learning Outcomes</w:t>
      </w:r>
      <w:r w:rsidR="007B7E64" w:rsidRPr="00124A9D">
        <w:rPr>
          <w:rFonts w:ascii="Aptos" w:hAnsi="Aptos" w:cs="Times New Roman"/>
          <w:bCs/>
          <w:sz w:val="24"/>
          <w:szCs w:val="24"/>
        </w:rPr>
        <w:t>.</w:t>
      </w:r>
      <w:r w:rsidRPr="00124A9D">
        <w:rPr>
          <w:rFonts w:ascii="Aptos" w:hAnsi="Aptos" w:cs="Times New Roman"/>
          <w:bCs/>
          <w:sz w:val="24"/>
          <w:szCs w:val="24"/>
        </w:rPr>
        <w:t xml:space="preserve"> </w:t>
      </w:r>
    </w:p>
    <w:p w14:paraId="44D2D71F" w14:textId="77777777" w:rsidR="007B7E64" w:rsidRPr="008037D5" w:rsidRDefault="007B7E64" w:rsidP="007B7E64">
      <w:pPr>
        <w:pStyle w:val="Heading1"/>
        <w:numPr>
          <w:ilvl w:val="0"/>
          <w:numId w:val="2"/>
        </w:numPr>
        <w:rPr>
          <w:rFonts w:ascii="Aptos" w:hAnsi="Aptos" w:cs="Times New Roman"/>
          <w:color w:val="0056B4"/>
          <w:sz w:val="24"/>
          <w:szCs w:val="24"/>
        </w:rPr>
      </w:pPr>
      <w:bookmarkStart w:id="17" w:name="_Toc159435632"/>
      <w:r w:rsidRPr="008037D5">
        <w:rPr>
          <w:rFonts w:ascii="Aptos" w:hAnsi="Aptos" w:cs="Times New Roman"/>
          <w:color w:val="0056B4"/>
          <w:sz w:val="24"/>
          <w:szCs w:val="24"/>
        </w:rPr>
        <w:t>Co-Curricular Assessment</w:t>
      </w:r>
      <w:bookmarkEnd w:id="17"/>
    </w:p>
    <w:p w14:paraId="6793A20B" w14:textId="77777777" w:rsidR="007B7E64" w:rsidRPr="00124A9D" w:rsidRDefault="007B7E64" w:rsidP="007B7E64">
      <w:pPr>
        <w:spacing w:after="0"/>
        <w:rPr>
          <w:rFonts w:ascii="Aptos" w:hAnsi="Aptos" w:cs="Times New Roman"/>
          <w:sz w:val="24"/>
          <w:szCs w:val="24"/>
        </w:rPr>
      </w:pPr>
    </w:p>
    <w:p w14:paraId="5B9A18A1" w14:textId="77777777" w:rsidR="00B6576E" w:rsidRPr="00124A9D" w:rsidRDefault="00B6576E" w:rsidP="00B6576E">
      <w:pPr>
        <w:rPr>
          <w:rFonts w:ascii="Aptos" w:hAnsi="Aptos" w:cs="Times New Roman"/>
          <w:color w:val="000000" w:themeColor="text1"/>
          <w:sz w:val="24"/>
          <w:szCs w:val="24"/>
        </w:rPr>
      </w:pPr>
      <w:bookmarkStart w:id="18" w:name="_Hlk99208531"/>
      <w:r w:rsidRPr="00124A9D">
        <w:rPr>
          <w:rFonts w:ascii="Aptos" w:hAnsi="Aptos" w:cs="Times New Roman"/>
          <w:color w:val="000000" w:themeColor="text1"/>
          <w:sz w:val="24"/>
          <w:szCs w:val="24"/>
        </w:rPr>
        <w:t>Co</w:t>
      </w:r>
      <w:r w:rsidRPr="00124A9D">
        <w:rPr>
          <w:rFonts w:ascii="Cambria Math" w:hAnsi="Cambria Math" w:cs="Cambria Math"/>
          <w:color w:val="000000" w:themeColor="text1"/>
          <w:sz w:val="24"/>
          <w:szCs w:val="24"/>
        </w:rPr>
        <w:t>‑</w:t>
      </w:r>
      <w:r w:rsidRPr="00124A9D">
        <w:rPr>
          <w:rFonts w:ascii="Aptos" w:hAnsi="Aptos" w:cs="Times New Roman"/>
          <w:color w:val="000000" w:themeColor="text1"/>
          <w:sz w:val="24"/>
          <w:szCs w:val="24"/>
        </w:rPr>
        <w:t>curricular Assessment examines learning that occurs through student organizations or clubs designed to support curricular or institutional outcomes. These experiences complement the curriculum and strengthen learning beyond the classroom.</w:t>
      </w:r>
    </w:p>
    <w:p w14:paraId="41AFBC5E" w14:textId="0D75F50D" w:rsidR="00B6576E" w:rsidRPr="00124A9D" w:rsidRDefault="00B6576E" w:rsidP="00B6576E">
      <w:pPr>
        <w:rPr>
          <w:rFonts w:ascii="Aptos" w:hAnsi="Aptos" w:cs="Times New Roman"/>
          <w:color w:val="000000" w:themeColor="text1"/>
          <w:sz w:val="24"/>
          <w:szCs w:val="24"/>
        </w:rPr>
      </w:pPr>
      <w:r w:rsidRPr="00124A9D">
        <w:rPr>
          <w:rFonts w:ascii="Aptos" w:hAnsi="Aptos" w:cs="Times New Roman"/>
          <w:color w:val="000000" w:themeColor="text1"/>
          <w:sz w:val="24"/>
          <w:szCs w:val="24"/>
        </w:rPr>
        <w:t>Co</w:t>
      </w:r>
      <w:r w:rsidRPr="00124A9D">
        <w:rPr>
          <w:rFonts w:ascii="Cambria Math" w:hAnsi="Cambria Math" w:cs="Cambria Math"/>
          <w:color w:val="000000" w:themeColor="text1"/>
          <w:sz w:val="24"/>
          <w:szCs w:val="24"/>
        </w:rPr>
        <w:t>‑</w:t>
      </w:r>
      <w:r w:rsidR="0045662D" w:rsidRPr="00124A9D">
        <w:rPr>
          <w:rFonts w:ascii="Aptos" w:hAnsi="Aptos" w:cs="Times New Roman"/>
          <w:color w:val="000000" w:themeColor="text1"/>
          <w:sz w:val="24"/>
          <w:szCs w:val="24"/>
        </w:rPr>
        <w:t>C</w:t>
      </w:r>
      <w:r w:rsidRPr="00124A9D">
        <w:rPr>
          <w:rFonts w:ascii="Aptos" w:hAnsi="Aptos" w:cs="Times New Roman"/>
          <w:color w:val="000000" w:themeColor="text1"/>
          <w:sz w:val="24"/>
          <w:szCs w:val="24"/>
        </w:rPr>
        <w:t>urricular groups are defined as follows:</w:t>
      </w:r>
    </w:p>
    <w:p w14:paraId="2BD2313A" w14:textId="09256F1D" w:rsidR="00B6576E" w:rsidRPr="00124A9D" w:rsidRDefault="00B6576E" w:rsidP="00B6576E">
      <w:pPr>
        <w:ind w:left="720"/>
        <w:rPr>
          <w:rFonts w:ascii="Aptos" w:hAnsi="Aptos" w:cs="Times New Roman"/>
          <w:color w:val="000000" w:themeColor="text1"/>
          <w:sz w:val="24"/>
          <w:szCs w:val="24"/>
        </w:rPr>
      </w:pPr>
      <w:r w:rsidRPr="00124A9D">
        <w:rPr>
          <w:rFonts w:ascii="Aptos" w:hAnsi="Aptos" w:cs="Times New Roman"/>
          <w:color w:val="000000" w:themeColor="text1"/>
          <w:sz w:val="24"/>
          <w:szCs w:val="24"/>
        </w:rPr>
        <w:t>Barton Community College’s Co</w:t>
      </w:r>
      <w:r w:rsidRPr="00124A9D">
        <w:rPr>
          <w:rFonts w:ascii="Cambria Math" w:hAnsi="Cambria Math" w:cs="Cambria Math"/>
          <w:color w:val="000000" w:themeColor="text1"/>
          <w:sz w:val="24"/>
          <w:szCs w:val="24"/>
        </w:rPr>
        <w:t>‑</w:t>
      </w:r>
      <w:r w:rsidRPr="00124A9D">
        <w:rPr>
          <w:rFonts w:ascii="Aptos" w:hAnsi="Aptos" w:cs="Times New Roman"/>
          <w:color w:val="000000" w:themeColor="text1"/>
          <w:sz w:val="24"/>
          <w:szCs w:val="24"/>
        </w:rPr>
        <w:t>Curricular groups are student organizations or clubs designed to support curricular outcomes and objectives. These are separate from extracurricular activities (activities solely for social engagement or entertainment and without curricular connection), performance groups (activities developed through credit</w:t>
      </w:r>
      <w:r w:rsidRPr="00124A9D">
        <w:rPr>
          <w:rFonts w:ascii="Cambria Math" w:hAnsi="Cambria Math" w:cs="Cambria Math"/>
          <w:color w:val="000000" w:themeColor="text1"/>
          <w:sz w:val="24"/>
          <w:szCs w:val="24"/>
        </w:rPr>
        <w:t>‑</w:t>
      </w:r>
      <w:r w:rsidRPr="00124A9D">
        <w:rPr>
          <w:rFonts w:ascii="Aptos" w:hAnsi="Aptos" w:cs="Times New Roman"/>
          <w:color w:val="000000" w:themeColor="text1"/>
          <w:sz w:val="24"/>
          <w:szCs w:val="24"/>
        </w:rPr>
        <w:t xml:space="preserve">bearing courses and assessed through course and program assessment), and Student Services activities (such as advisement, tutoring center, or career services, which are assessed through various institutional reviews). </w:t>
      </w:r>
    </w:p>
    <w:p w14:paraId="08F7022E" w14:textId="6AF2137B" w:rsidR="00B6576E" w:rsidRPr="00124A9D" w:rsidRDefault="00B6576E" w:rsidP="00B6576E">
      <w:pPr>
        <w:rPr>
          <w:rFonts w:ascii="Aptos" w:hAnsi="Aptos" w:cs="Times New Roman"/>
          <w:color w:val="000000" w:themeColor="text1"/>
          <w:sz w:val="24"/>
          <w:szCs w:val="24"/>
        </w:rPr>
      </w:pPr>
      <w:r w:rsidRPr="00124A9D">
        <w:rPr>
          <w:rFonts w:ascii="Aptos" w:hAnsi="Aptos" w:cs="Times New Roman"/>
          <w:color w:val="000000" w:themeColor="text1"/>
          <w:sz w:val="24"/>
          <w:szCs w:val="24"/>
        </w:rPr>
        <w:t>Co</w:t>
      </w:r>
      <w:r w:rsidRPr="00124A9D">
        <w:rPr>
          <w:rFonts w:ascii="Cambria Math" w:hAnsi="Cambria Math" w:cs="Cambria Math"/>
          <w:color w:val="000000" w:themeColor="text1"/>
          <w:sz w:val="24"/>
          <w:szCs w:val="24"/>
        </w:rPr>
        <w:t>‑</w:t>
      </w:r>
      <w:r w:rsidRPr="00124A9D">
        <w:rPr>
          <w:rFonts w:ascii="Aptos" w:hAnsi="Aptos" w:cs="Times New Roman"/>
          <w:color w:val="000000" w:themeColor="text1"/>
          <w:sz w:val="24"/>
          <w:szCs w:val="24"/>
        </w:rPr>
        <w:t>curricular experiences involve sustained engagement over time rather than one</w:t>
      </w:r>
      <w:r w:rsidRPr="00124A9D">
        <w:rPr>
          <w:rFonts w:ascii="Cambria Math" w:hAnsi="Cambria Math" w:cs="Cambria Math"/>
          <w:color w:val="000000" w:themeColor="text1"/>
          <w:sz w:val="24"/>
          <w:szCs w:val="24"/>
        </w:rPr>
        <w:t>‑</w:t>
      </w:r>
      <w:r w:rsidRPr="00124A9D">
        <w:rPr>
          <w:rFonts w:ascii="Aptos" w:hAnsi="Aptos" w:cs="Times New Roman"/>
          <w:color w:val="000000" w:themeColor="text1"/>
          <w:sz w:val="24"/>
          <w:szCs w:val="24"/>
        </w:rPr>
        <w:t xml:space="preserve">time events, and they are intentionally designed to support student learning rather than solely promote participation or engagement. </w:t>
      </w:r>
    </w:p>
    <w:p w14:paraId="55838D56" w14:textId="7ADEEDBE" w:rsidR="00A71DDF" w:rsidRPr="00124A9D" w:rsidRDefault="00B6576E" w:rsidP="00B6576E">
      <w:pPr>
        <w:rPr>
          <w:rFonts w:ascii="Aptos" w:hAnsi="Aptos" w:cs="Times New Roman"/>
          <w:color w:val="000000"/>
          <w:sz w:val="24"/>
          <w:szCs w:val="24"/>
        </w:rPr>
      </w:pPr>
      <w:r w:rsidRPr="00124A9D">
        <w:rPr>
          <w:rFonts w:ascii="Aptos" w:hAnsi="Aptos" w:cs="Times New Roman"/>
          <w:color w:val="000000" w:themeColor="text1"/>
          <w:sz w:val="24"/>
          <w:szCs w:val="24"/>
        </w:rPr>
        <w:t>Co</w:t>
      </w:r>
      <w:r w:rsidRPr="00124A9D">
        <w:rPr>
          <w:rFonts w:ascii="Cambria Math" w:hAnsi="Cambria Math" w:cs="Cambria Math"/>
          <w:color w:val="000000" w:themeColor="text1"/>
          <w:sz w:val="24"/>
          <w:szCs w:val="24"/>
        </w:rPr>
        <w:t>‑</w:t>
      </w:r>
      <w:r w:rsidRPr="00124A9D">
        <w:rPr>
          <w:rFonts w:ascii="Aptos" w:hAnsi="Aptos" w:cs="Times New Roman"/>
          <w:color w:val="000000" w:themeColor="text1"/>
          <w:sz w:val="24"/>
          <w:szCs w:val="24"/>
        </w:rPr>
        <w:t>curricular learning outcomes align directly to the Fundamental Learning Outcomes, which make co</w:t>
      </w:r>
      <w:r w:rsidRPr="00124A9D">
        <w:rPr>
          <w:rFonts w:ascii="Cambria Math" w:hAnsi="Cambria Math" w:cs="Cambria Math"/>
          <w:color w:val="000000" w:themeColor="text1"/>
          <w:sz w:val="24"/>
          <w:szCs w:val="24"/>
        </w:rPr>
        <w:t>‑</w:t>
      </w:r>
      <w:r w:rsidRPr="00124A9D">
        <w:rPr>
          <w:rFonts w:ascii="Aptos" w:hAnsi="Aptos" w:cs="Times New Roman"/>
          <w:color w:val="000000" w:themeColor="text1"/>
          <w:sz w:val="24"/>
          <w:szCs w:val="24"/>
        </w:rPr>
        <w:t>curricular contributions visible within Barton</w:t>
      </w:r>
      <w:r w:rsidRPr="00124A9D">
        <w:rPr>
          <w:rFonts w:ascii="Aptos" w:hAnsi="Aptos" w:cs="Aptos"/>
          <w:color w:val="000000" w:themeColor="text1"/>
          <w:sz w:val="24"/>
          <w:szCs w:val="24"/>
        </w:rPr>
        <w:t>’</w:t>
      </w:r>
      <w:r w:rsidRPr="00124A9D">
        <w:rPr>
          <w:rFonts w:ascii="Aptos" w:hAnsi="Aptos" w:cs="Times New Roman"/>
          <w:color w:val="000000" w:themeColor="text1"/>
          <w:sz w:val="24"/>
          <w:szCs w:val="24"/>
        </w:rPr>
        <w:t>s broader understanding of learning. The Co</w:t>
      </w:r>
      <w:r w:rsidRPr="00124A9D">
        <w:rPr>
          <w:rFonts w:ascii="Cambria Math" w:hAnsi="Cambria Math" w:cs="Cambria Math"/>
          <w:color w:val="000000" w:themeColor="text1"/>
          <w:sz w:val="24"/>
          <w:szCs w:val="24"/>
        </w:rPr>
        <w:t>‑</w:t>
      </w:r>
      <w:r w:rsidRPr="00124A9D">
        <w:rPr>
          <w:rFonts w:ascii="Aptos" w:hAnsi="Aptos" w:cs="Times New Roman"/>
          <w:color w:val="000000" w:themeColor="text1"/>
          <w:sz w:val="24"/>
          <w:szCs w:val="24"/>
        </w:rPr>
        <w:t xml:space="preserve">Curricular Assessment Committee oversees this work and operates within </w:t>
      </w:r>
      <w:r w:rsidR="00CE510B" w:rsidRPr="00124A9D">
        <w:rPr>
          <w:rFonts w:ascii="Aptos" w:hAnsi="Aptos" w:cs="Times New Roman"/>
          <w:color w:val="000000" w:themeColor="text1"/>
          <w:sz w:val="24"/>
          <w:szCs w:val="24"/>
        </w:rPr>
        <w:t xml:space="preserve">the </w:t>
      </w:r>
      <w:r w:rsidR="0042264F" w:rsidRPr="00124A9D">
        <w:rPr>
          <w:rFonts w:ascii="Aptos" w:hAnsi="Aptos"/>
          <w:noProof/>
          <w:sz w:val="24"/>
          <w:szCs w:val="24"/>
        </w:rPr>
        <w:t xml:space="preserve">Outcomes Assessment Committee </w:t>
      </w:r>
      <w:r w:rsidRPr="00124A9D">
        <w:rPr>
          <w:rFonts w:ascii="Aptos" w:hAnsi="Aptos" w:cs="Times New Roman"/>
          <w:color w:val="000000" w:themeColor="text1"/>
          <w:sz w:val="24"/>
          <w:szCs w:val="24"/>
        </w:rPr>
        <w:t>for institutional alignment while maintaining appropriate autonomy.</w:t>
      </w:r>
    </w:p>
    <w:p w14:paraId="1E81C746" w14:textId="77777777" w:rsidR="007B7E64" w:rsidRPr="00071218" w:rsidRDefault="007B7E64" w:rsidP="00D6049E">
      <w:pPr>
        <w:pStyle w:val="Heading2"/>
        <w:numPr>
          <w:ilvl w:val="0"/>
          <w:numId w:val="11"/>
        </w:numPr>
        <w:rPr>
          <w:rFonts w:ascii="Aptos" w:hAnsi="Aptos" w:cs="Times New Roman"/>
          <w:color w:val="0056B4"/>
          <w:sz w:val="24"/>
          <w:szCs w:val="24"/>
        </w:rPr>
      </w:pPr>
      <w:bookmarkStart w:id="19" w:name="_Toc159435635"/>
      <w:bookmarkStart w:id="20" w:name="_Toc99185450"/>
      <w:bookmarkStart w:id="21" w:name="_Hlk99208751"/>
      <w:bookmarkEnd w:id="18"/>
      <w:r w:rsidRPr="00071218">
        <w:rPr>
          <w:rFonts w:ascii="Aptos" w:hAnsi="Aptos" w:cs="Times New Roman"/>
          <w:color w:val="0056B4"/>
          <w:sz w:val="24"/>
          <w:szCs w:val="24"/>
        </w:rPr>
        <w:t>Use, Apply, and Document the Assessment</w:t>
      </w:r>
      <w:bookmarkEnd w:id="19"/>
    </w:p>
    <w:p w14:paraId="73C67E6A" w14:textId="77777777" w:rsidR="007B7E64" w:rsidRPr="00124A9D" w:rsidRDefault="007B7E64" w:rsidP="007B7E64">
      <w:pPr>
        <w:spacing w:after="0"/>
        <w:rPr>
          <w:rFonts w:ascii="Aptos" w:hAnsi="Aptos" w:cs="Times New Roman"/>
          <w:sz w:val="24"/>
          <w:szCs w:val="24"/>
        </w:rPr>
      </w:pPr>
    </w:p>
    <w:p w14:paraId="745056B4" w14:textId="77777777" w:rsidR="00D51CA4" w:rsidRDefault="009B30A4" w:rsidP="007B7E64">
      <w:pPr>
        <w:rPr>
          <w:rFonts w:ascii="Aptos" w:hAnsi="Aptos" w:cs="Times New Roman"/>
          <w:color w:val="000000" w:themeColor="text1"/>
          <w:sz w:val="24"/>
          <w:szCs w:val="24"/>
        </w:rPr>
      </w:pPr>
      <w:r>
        <w:rPr>
          <w:rFonts w:ascii="Aptos" w:hAnsi="Aptos" w:cs="Times New Roman"/>
          <w:color w:val="000000" w:themeColor="text1"/>
          <w:sz w:val="24"/>
          <w:szCs w:val="24"/>
        </w:rPr>
        <w:t xml:space="preserve">Group </w:t>
      </w:r>
      <w:r w:rsidR="002C180D" w:rsidRPr="00124A9D">
        <w:rPr>
          <w:rFonts w:ascii="Aptos" w:hAnsi="Aptos" w:cs="Times New Roman"/>
          <w:color w:val="000000" w:themeColor="text1"/>
          <w:sz w:val="24"/>
          <w:szCs w:val="24"/>
        </w:rPr>
        <w:t>Sponsors identify the outcomes for their group and determine how they will gather evidence of student learning. Evidence may be drawn from experiential tasks, presentations, performances, projects, reflections, or other meaningful activities. The Co-Curricular Assessment Process Handbook provides guidance for planning and documentation</w:t>
      </w:r>
      <w:r w:rsidR="007B7E64" w:rsidRPr="00124A9D">
        <w:rPr>
          <w:rFonts w:ascii="Aptos" w:hAnsi="Aptos" w:cs="Times New Roman"/>
          <w:color w:val="000000" w:themeColor="text1"/>
          <w:sz w:val="24"/>
          <w:szCs w:val="24"/>
        </w:rPr>
        <w:t xml:space="preserve">. </w:t>
      </w:r>
    </w:p>
    <w:p w14:paraId="20EC909F" w14:textId="6B94C234" w:rsidR="007B7E64" w:rsidRPr="00124A9D" w:rsidRDefault="00AA63E4" w:rsidP="007B7E64">
      <w:pPr>
        <w:rPr>
          <w:rFonts w:ascii="Aptos" w:hAnsi="Aptos" w:cs="Times New Roman"/>
          <w:color w:val="000000" w:themeColor="text1"/>
          <w:sz w:val="24"/>
          <w:szCs w:val="24"/>
        </w:rPr>
      </w:pPr>
      <w:r w:rsidRPr="00AA63E4">
        <w:rPr>
          <w:rFonts w:ascii="Aptos" w:hAnsi="Aptos" w:cs="Times New Roman"/>
          <w:color w:val="000000" w:themeColor="text1"/>
          <w:sz w:val="24"/>
          <w:szCs w:val="24"/>
        </w:rPr>
        <w:lastRenderedPageBreak/>
        <w:t>Co</w:t>
      </w:r>
      <w:r w:rsidRPr="00AA63E4">
        <w:rPr>
          <w:rFonts w:ascii="Cambria Math" w:hAnsi="Cambria Math" w:cs="Cambria Math"/>
          <w:color w:val="000000" w:themeColor="text1"/>
          <w:sz w:val="24"/>
          <w:szCs w:val="24"/>
        </w:rPr>
        <w:t>‑</w:t>
      </w:r>
      <w:r w:rsidRPr="00AA63E4">
        <w:rPr>
          <w:rFonts w:ascii="Aptos" w:hAnsi="Aptos" w:cs="Times New Roman"/>
          <w:color w:val="000000" w:themeColor="text1"/>
          <w:sz w:val="24"/>
          <w:szCs w:val="24"/>
        </w:rPr>
        <w:t xml:space="preserve">curricular participation varies from year to year, and some groups may experience limited or no student involvement. When this occurs, sponsors are encouraged to share that information </w:t>
      </w:r>
      <w:r w:rsidR="00271F39" w:rsidRPr="00AA63E4">
        <w:rPr>
          <w:rFonts w:ascii="Aptos" w:hAnsi="Aptos" w:cs="Times New Roman"/>
          <w:color w:val="000000" w:themeColor="text1"/>
          <w:sz w:val="24"/>
          <w:szCs w:val="24"/>
        </w:rPr>
        <w:t>accurately,</w:t>
      </w:r>
      <w:r w:rsidRPr="00AA63E4">
        <w:rPr>
          <w:rFonts w:ascii="Aptos" w:hAnsi="Aptos" w:cs="Times New Roman"/>
          <w:color w:val="000000" w:themeColor="text1"/>
          <w:sz w:val="24"/>
          <w:szCs w:val="24"/>
        </w:rPr>
        <w:t xml:space="preserve"> so the College maintains a clear understanding of student engagement across all learning environments. The purpose of co</w:t>
      </w:r>
      <w:r w:rsidRPr="00AA63E4">
        <w:rPr>
          <w:rFonts w:ascii="Cambria Math" w:hAnsi="Cambria Math" w:cs="Cambria Math"/>
          <w:color w:val="000000" w:themeColor="text1"/>
          <w:sz w:val="24"/>
          <w:szCs w:val="24"/>
        </w:rPr>
        <w:t>‑</w:t>
      </w:r>
      <w:r w:rsidRPr="00AA63E4">
        <w:rPr>
          <w:rFonts w:ascii="Aptos" w:hAnsi="Aptos" w:cs="Times New Roman"/>
          <w:color w:val="000000" w:themeColor="text1"/>
          <w:sz w:val="24"/>
          <w:szCs w:val="24"/>
        </w:rPr>
        <w:t>curricular assessment is to support Barton</w:t>
      </w:r>
      <w:r w:rsidRPr="00AA63E4">
        <w:rPr>
          <w:rFonts w:ascii="Aptos" w:hAnsi="Aptos" w:cs="Aptos"/>
          <w:color w:val="000000" w:themeColor="text1"/>
          <w:sz w:val="24"/>
          <w:szCs w:val="24"/>
        </w:rPr>
        <w:t>’</w:t>
      </w:r>
      <w:r w:rsidRPr="00AA63E4">
        <w:rPr>
          <w:rFonts w:ascii="Aptos" w:hAnsi="Aptos" w:cs="Times New Roman"/>
          <w:color w:val="000000" w:themeColor="text1"/>
          <w:sz w:val="24"/>
          <w:szCs w:val="24"/>
        </w:rPr>
        <w:t xml:space="preserve">s mission by recognizing the meaningful learning opportunities sponsors create, </w:t>
      </w:r>
      <w:r w:rsidR="00905640" w:rsidRPr="00905640">
        <w:rPr>
          <w:rFonts w:ascii="Aptos" w:hAnsi="Aptos" w:cs="Times New Roman"/>
          <w:color w:val="000000" w:themeColor="text1"/>
          <w:sz w:val="24"/>
          <w:szCs w:val="24"/>
        </w:rPr>
        <w:t>regardless of the level of participation</w:t>
      </w:r>
      <w:r w:rsidRPr="00AA63E4">
        <w:rPr>
          <w:rFonts w:ascii="Aptos" w:hAnsi="Aptos" w:cs="Times New Roman"/>
          <w:color w:val="000000" w:themeColor="text1"/>
          <w:sz w:val="24"/>
          <w:szCs w:val="24"/>
        </w:rPr>
        <w:t>. This process highlights the important role co</w:t>
      </w:r>
      <w:r w:rsidRPr="00AA63E4">
        <w:rPr>
          <w:rFonts w:ascii="Cambria Math" w:hAnsi="Cambria Math" w:cs="Cambria Math"/>
          <w:color w:val="000000" w:themeColor="text1"/>
          <w:sz w:val="24"/>
          <w:szCs w:val="24"/>
        </w:rPr>
        <w:t>‑</w:t>
      </w:r>
      <w:r w:rsidRPr="00AA63E4">
        <w:rPr>
          <w:rFonts w:ascii="Aptos" w:hAnsi="Aptos" w:cs="Times New Roman"/>
          <w:color w:val="000000" w:themeColor="text1"/>
          <w:sz w:val="24"/>
          <w:szCs w:val="24"/>
        </w:rPr>
        <w:t>curricular experiences play in student development and affirms the value of the time and care sponsors invest in their areas.</w:t>
      </w:r>
    </w:p>
    <w:p w14:paraId="2E74F968" w14:textId="77777777" w:rsidR="007B7E64" w:rsidRPr="00071218" w:rsidRDefault="007B7E64" w:rsidP="00D6049E">
      <w:pPr>
        <w:pStyle w:val="Heading2"/>
        <w:numPr>
          <w:ilvl w:val="0"/>
          <w:numId w:val="11"/>
        </w:numPr>
        <w:rPr>
          <w:rFonts w:ascii="Aptos" w:hAnsi="Aptos" w:cs="Times New Roman"/>
          <w:color w:val="0056B4"/>
          <w:sz w:val="24"/>
          <w:szCs w:val="24"/>
        </w:rPr>
      </w:pPr>
      <w:bookmarkStart w:id="22" w:name="_Toc99185451"/>
      <w:bookmarkStart w:id="23" w:name="_Toc159435636"/>
      <w:bookmarkStart w:id="24" w:name="_Hlk99184137"/>
      <w:bookmarkEnd w:id="20"/>
      <w:r w:rsidRPr="00071218">
        <w:rPr>
          <w:rFonts w:ascii="Aptos" w:hAnsi="Aptos" w:cs="Times New Roman"/>
          <w:color w:val="0056B4"/>
          <w:sz w:val="24"/>
          <w:szCs w:val="24"/>
        </w:rPr>
        <w:t>Close the Loop</w:t>
      </w:r>
      <w:bookmarkEnd w:id="22"/>
      <w:bookmarkEnd w:id="23"/>
    </w:p>
    <w:bookmarkEnd w:id="24"/>
    <w:p w14:paraId="5890D5DC" w14:textId="77777777" w:rsidR="007B7E64" w:rsidRPr="00124A9D" w:rsidRDefault="007B7E64" w:rsidP="007B7E64">
      <w:pPr>
        <w:pStyle w:val="NoSpacing"/>
        <w:rPr>
          <w:rFonts w:ascii="Aptos" w:hAnsi="Aptos" w:cs="Times New Roman"/>
          <w:color w:val="000000"/>
          <w:sz w:val="24"/>
          <w:szCs w:val="24"/>
        </w:rPr>
      </w:pPr>
    </w:p>
    <w:bookmarkEnd w:id="21"/>
    <w:p w14:paraId="29D2F441" w14:textId="1A6EA541" w:rsidR="007B7E64" w:rsidRPr="00124A9D" w:rsidRDefault="00BE138F" w:rsidP="007B7E64">
      <w:pPr>
        <w:rPr>
          <w:rFonts w:ascii="Aptos" w:hAnsi="Aptos" w:cs="Times New Roman"/>
          <w:sz w:val="24"/>
          <w:szCs w:val="24"/>
        </w:rPr>
      </w:pPr>
      <w:r w:rsidRPr="00124A9D">
        <w:rPr>
          <w:rFonts w:ascii="Aptos" w:hAnsi="Aptos" w:cs="Times New Roman"/>
          <w:sz w:val="24"/>
          <w:szCs w:val="24"/>
        </w:rPr>
        <w:t>Each co-curricular group documents its results and any adjustments made to improve learning. The Co-Curricular Assessment Committee compiles submitted reports and prepares an annual summary that illustrates co-curricular learning across the College. This summary contributes to Barton’s understanding of learning in multiple contexts and supports continuous improvement across the institution</w:t>
      </w:r>
      <w:r w:rsidR="007B7E64" w:rsidRPr="00124A9D">
        <w:rPr>
          <w:rFonts w:ascii="Aptos" w:hAnsi="Aptos" w:cs="Times New Roman"/>
          <w:sz w:val="24"/>
          <w:szCs w:val="24"/>
        </w:rPr>
        <w:t xml:space="preserve">. </w:t>
      </w:r>
    </w:p>
    <w:p w14:paraId="27142B56" w14:textId="57793539" w:rsidR="007B7E64" w:rsidRPr="008037D5" w:rsidRDefault="007B7E64" w:rsidP="007B7E64">
      <w:pPr>
        <w:pStyle w:val="Heading1"/>
        <w:numPr>
          <w:ilvl w:val="0"/>
          <w:numId w:val="2"/>
        </w:numPr>
        <w:rPr>
          <w:rFonts w:ascii="Aptos" w:hAnsi="Aptos" w:cs="Times New Roman"/>
          <w:color w:val="0056B4"/>
          <w:sz w:val="24"/>
          <w:szCs w:val="24"/>
        </w:rPr>
      </w:pPr>
      <w:bookmarkStart w:id="25" w:name="_Toc159435637"/>
      <w:r w:rsidRPr="008037D5">
        <w:rPr>
          <w:rFonts w:ascii="Aptos" w:hAnsi="Aptos" w:cs="Times New Roman"/>
          <w:color w:val="0056B4"/>
          <w:sz w:val="24"/>
          <w:szCs w:val="24"/>
        </w:rPr>
        <w:t>Program Assessment</w:t>
      </w:r>
      <w:bookmarkEnd w:id="25"/>
    </w:p>
    <w:p w14:paraId="4BCF4DEB" w14:textId="77777777" w:rsidR="007B7E64" w:rsidRPr="00124A9D" w:rsidRDefault="007B7E64" w:rsidP="007B7E64">
      <w:pPr>
        <w:pStyle w:val="NoSpacing"/>
        <w:rPr>
          <w:rFonts w:ascii="Aptos" w:hAnsi="Aptos" w:cs="Times New Roman"/>
          <w:sz w:val="24"/>
          <w:szCs w:val="24"/>
        </w:rPr>
      </w:pPr>
    </w:p>
    <w:p w14:paraId="2F40717D" w14:textId="4B8FD431" w:rsidR="008643BC" w:rsidRPr="008643BC" w:rsidRDefault="008643BC" w:rsidP="008643BC">
      <w:pPr>
        <w:rPr>
          <w:rFonts w:ascii="Aptos" w:hAnsi="Aptos" w:cs="Times New Roman"/>
          <w:sz w:val="24"/>
          <w:szCs w:val="24"/>
        </w:rPr>
      </w:pPr>
      <w:r w:rsidRPr="008643BC">
        <w:rPr>
          <w:rFonts w:ascii="Aptos" w:hAnsi="Aptos" w:cs="Times New Roman"/>
          <w:sz w:val="24"/>
          <w:szCs w:val="24"/>
        </w:rPr>
        <w:t xml:space="preserve">Program Assessment examines how well students achieve the skills and abilities defined by the Program Learning Outcomes. It provides a holistic view of learning across a curriculum rather than within a single course. This evidence helps faculty understand how program design, sequencing, and instructional practices support student learning. </w:t>
      </w:r>
    </w:p>
    <w:p w14:paraId="564E9AD5" w14:textId="67CC32B7" w:rsidR="008643BC" w:rsidRPr="008643BC" w:rsidRDefault="008643BC" w:rsidP="008643BC">
      <w:pPr>
        <w:rPr>
          <w:rFonts w:ascii="Aptos" w:hAnsi="Aptos" w:cs="Times New Roman"/>
          <w:sz w:val="24"/>
          <w:szCs w:val="24"/>
        </w:rPr>
      </w:pPr>
      <w:r w:rsidRPr="008643BC">
        <w:rPr>
          <w:rFonts w:ascii="Aptos" w:hAnsi="Aptos" w:cs="Times New Roman"/>
          <w:sz w:val="24"/>
          <w:szCs w:val="24"/>
        </w:rPr>
        <w:t>Program Assessment is faculty</w:t>
      </w:r>
      <w:r w:rsidRPr="008643BC">
        <w:rPr>
          <w:rFonts w:ascii="Cambria Math" w:hAnsi="Cambria Math" w:cs="Cambria Math"/>
          <w:sz w:val="24"/>
          <w:szCs w:val="24"/>
        </w:rPr>
        <w:t>‑</w:t>
      </w:r>
      <w:r w:rsidRPr="008643BC">
        <w:rPr>
          <w:rFonts w:ascii="Aptos" w:hAnsi="Aptos" w:cs="Times New Roman"/>
          <w:sz w:val="24"/>
          <w:szCs w:val="24"/>
        </w:rPr>
        <w:t>driven. Programs own their Program Learning Outcomes, the courses aligned to those outcomes, and the competencies within those courses. Evidence summarized for Program Assessment is provided to assist interpretation, not to prescribe specific actions. Faculty use these summaries during Instructional Review, Barton</w:t>
      </w:r>
      <w:r w:rsidRPr="008643BC">
        <w:rPr>
          <w:rFonts w:ascii="Aptos" w:hAnsi="Aptos" w:cs="Aptos"/>
          <w:sz w:val="24"/>
          <w:szCs w:val="24"/>
        </w:rPr>
        <w:t>’</w:t>
      </w:r>
      <w:r w:rsidRPr="008643BC">
        <w:rPr>
          <w:rFonts w:ascii="Aptos" w:hAnsi="Aptos" w:cs="Times New Roman"/>
          <w:sz w:val="24"/>
          <w:szCs w:val="24"/>
        </w:rPr>
        <w:t xml:space="preserve">s biennial program review process, to determine the significance of observed patterns and to decide how best to strengthen learning within their curriculum. </w:t>
      </w:r>
    </w:p>
    <w:p w14:paraId="62C8D9C4" w14:textId="2096AFBA" w:rsidR="00FF0624" w:rsidRPr="00124A9D" w:rsidRDefault="008643BC" w:rsidP="008643BC">
      <w:pPr>
        <w:rPr>
          <w:rFonts w:ascii="Aptos" w:hAnsi="Aptos" w:cs="Times New Roman"/>
          <w:sz w:val="24"/>
          <w:szCs w:val="24"/>
        </w:rPr>
      </w:pPr>
      <w:r w:rsidRPr="008643BC">
        <w:rPr>
          <w:rFonts w:ascii="Aptos" w:hAnsi="Aptos" w:cs="Times New Roman"/>
          <w:sz w:val="24"/>
          <w:szCs w:val="24"/>
        </w:rPr>
        <w:t>Program Assessment connects the learning demonstrated in individual courses to the broader expectations of the program. Aggregated evidence helps faculty understand how course</w:t>
      </w:r>
      <w:r w:rsidRPr="008643BC">
        <w:rPr>
          <w:rFonts w:ascii="Cambria Math" w:hAnsi="Cambria Math" w:cs="Cambria Math"/>
          <w:sz w:val="24"/>
          <w:szCs w:val="24"/>
        </w:rPr>
        <w:t>‑</w:t>
      </w:r>
      <w:r w:rsidRPr="008643BC">
        <w:rPr>
          <w:rFonts w:ascii="Aptos" w:hAnsi="Aptos" w:cs="Times New Roman"/>
          <w:sz w:val="24"/>
          <w:szCs w:val="24"/>
        </w:rPr>
        <w:t>level competencies contribute to the Program Learning Outcomes and supports conversations about strengths, opportunities for improvement, and the effectiveness of the curriculum. This work reinforces the quality and integrity of Barton</w:t>
      </w:r>
      <w:r w:rsidRPr="008643BC">
        <w:rPr>
          <w:rFonts w:ascii="Aptos" w:hAnsi="Aptos" w:cs="Aptos"/>
          <w:sz w:val="24"/>
          <w:szCs w:val="24"/>
        </w:rPr>
        <w:t>’</w:t>
      </w:r>
      <w:r w:rsidRPr="008643BC">
        <w:rPr>
          <w:rFonts w:ascii="Aptos" w:hAnsi="Aptos" w:cs="Times New Roman"/>
          <w:sz w:val="24"/>
          <w:szCs w:val="24"/>
        </w:rPr>
        <w:t>s programs and informs strategic planning, instructional quality, and continuous improvement across the College</w:t>
      </w:r>
      <w:r w:rsidR="00925173" w:rsidRPr="00925173">
        <w:rPr>
          <w:rFonts w:ascii="Aptos" w:hAnsi="Aptos" w:cs="Times New Roman"/>
          <w:sz w:val="24"/>
          <w:szCs w:val="24"/>
        </w:rPr>
        <w:t>.</w:t>
      </w:r>
      <w:r w:rsidR="00925173">
        <w:rPr>
          <w:rFonts w:ascii="Aptos" w:hAnsi="Aptos" w:cs="Times New Roman"/>
          <w:sz w:val="24"/>
          <w:szCs w:val="24"/>
        </w:rPr>
        <w:t xml:space="preserve"> </w:t>
      </w:r>
    </w:p>
    <w:p w14:paraId="432239B0" w14:textId="120FE83D" w:rsidR="007B7E64" w:rsidRPr="00071218" w:rsidRDefault="007B7E64" w:rsidP="00D6049E">
      <w:pPr>
        <w:pStyle w:val="Heading2"/>
        <w:numPr>
          <w:ilvl w:val="0"/>
          <w:numId w:val="26"/>
        </w:numPr>
        <w:rPr>
          <w:rFonts w:ascii="Aptos" w:hAnsi="Aptos" w:cs="Times New Roman"/>
          <w:color w:val="0056B4"/>
          <w:sz w:val="24"/>
          <w:szCs w:val="24"/>
        </w:rPr>
      </w:pPr>
      <w:bookmarkStart w:id="26" w:name="_Toc159435638"/>
      <w:r w:rsidRPr="00071218">
        <w:rPr>
          <w:rFonts w:ascii="Aptos" w:hAnsi="Aptos" w:cs="Times New Roman"/>
          <w:color w:val="0056B4"/>
          <w:sz w:val="24"/>
          <w:szCs w:val="24"/>
        </w:rPr>
        <w:lastRenderedPageBreak/>
        <w:t>Program Learning Outcomes</w:t>
      </w:r>
      <w:bookmarkEnd w:id="26"/>
    </w:p>
    <w:p w14:paraId="130BEE1B" w14:textId="7A4B3F24" w:rsidR="007B7E64" w:rsidRPr="00124A9D" w:rsidRDefault="007B7E64" w:rsidP="007B7E64">
      <w:pPr>
        <w:pStyle w:val="NormalWeb"/>
        <w:shd w:val="clear" w:color="auto" w:fill="FFFFFF"/>
        <w:spacing w:before="0" w:beforeAutospacing="0" w:after="0" w:afterAutospacing="0" w:line="255" w:lineRule="atLeast"/>
        <w:rPr>
          <w:rFonts w:ascii="Aptos" w:hAnsi="Aptos" w:cs="Times New Roman"/>
          <w:color w:val="auto"/>
          <w:sz w:val="24"/>
          <w:szCs w:val="24"/>
        </w:rPr>
      </w:pPr>
    </w:p>
    <w:p w14:paraId="2C293EA0" w14:textId="41BC11B4" w:rsidR="007668E5" w:rsidRPr="007668E5" w:rsidRDefault="007668E5" w:rsidP="007668E5">
      <w:pPr>
        <w:rPr>
          <w:rFonts w:ascii="Aptos" w:hAnsi="Aptos" w:cs="Times New Roman"/>
          <w:sz w:val="24"/>
          <w:szCs w:val="24"/>
        </w:rPr>
      </w:pPr>
      <w:bookmarkStart w:id="27" w:name="_Toc512438024"/>
      <w:r w:rsidRPr="007668E5">
        <w:rPr>
          <w:rFonts w:ascii="Aptos" w:hAnsi="Aptos" w:cs="Times New Roman"/>
          <w:sz w:val="24"/>
          <w:szCs w:val="24"/>
        </w:rPr>
        <w:t xml:space="preserve">Program Learning Outcomes identify the core abilities students should possess upon completion of a program. Faculty </w:t>
      </w:r>
      <w:proofErr w:type="gramStart"/>
      <w:r w:rsidRPr="007668E5">
        <w:rPr>
          <w:rFonts w:ascii="Aptos" w:hAnsi="Aptos" w:cs="Times New Roman"/>
          <w:sz w:val="24"/>
          <w:szCs w:val="24"/>
        </w:rPr>
        <w:t>determine</w:t>
      </w:r>
      <w:proofErr w:type="gramEnd"/>
      <w:r w:rsidRPr="007668E5">
        <w:rPr>
          <w:rFonts w:ascii="Aptos" w:hAnsi="Aptos" w:cs="Times New Roman"/>
          <w:sz w:val="24"/>
          <w:szCs w:val="24"/>
        </w:rPr>
        <w:t xml:space="preserve">, </w:t>
      </w:r>
      <w:proofErr w:type="gramStart"/>
      <w:r w:rsidRPr="007668E5">
        <w:rPr>
          <w:rFonts w:ascii="Aptos" w:hAnsi="Aptos" w:cs="Times New Roman"/>
          <w:sz w:val="24"/>
          <w:szCs w:val="24"/>
        </w:rPr>
        <w:t>document</w:t>
      </w:r>
      <w:proofErr w:type="gramEnd"/>
      <w:r w:rsidRPr="007668E5">
        <w:rPr>
          <w:rFonts w:ascii="Aptos" w:hAnsi="Aptos" w:cs="Times New Roman"/>
          <w:sz w:val="24"/>
          <w:szCs w:val="24"/>
        </w:rPr>
        <w:t xml:space="preserve">, and periodically </w:t>
      </w:r>
      <w:proofErr w:type="gramStart"/>
      <w:r w:rsidRPr="007668E5">
        <w:rPr>
          <w:rFonts w:ascii="Aptos" w:hAnsi="Aptos" w:cs="Times New Roman"/>
          <w:sz w:val="24"/>
          <w:szCs w:val="24"/>
        </w:rPr>
        <w:t>review</w:t>
      </w:r>
      <w:proofErr w:type="gramEnd"/>
      <w:r w:rsidRPr="007668E5">
        <w:rPr>
          <w:rFonts w:ascii="Aptos" w:hAnsi="Aptos" w:cs="Times New Roman"/>
          <w:sz w:val="24"/>
          <w:szCs w:val="24"/>
        </w:rPr>
        <w:t xml:space="preserve"> the Program Learning Outcomes. Faculty may revise outcomes, aligned courses, or course</w:t>
      </w:r>
      <w:r w:rsidRPr="007668E5">
        <w:rPr>
          <w:rFonts w:ascii="Cambria Math" w:hAnsi="Cambria Math" w:cs="Cambria Math"/>
          <w:sz w:val="24"/>
          <w:szCs w:val="24"/>
        </w:rPr>
        <w:t>‑</w:t>
      </w:r>
      <w:r w:rsidRPr="007668E5">
        <w:rPr>
          <w:rFonts w:ascii="Aptos" w:hAnsi="Aptos" w:cs="Times New Roman"/>
          <w:sz w:val="24"/>
          <w:szCs w:val="24"/>
        </w:rPr>
        <w:t xml:space="preserve">level competencies when program goals or syllabi change, because programs own their curriculum and the alignment to the Program Learning Outcomes. </w:t>
      </w:r>
    </w:p>
    <w:p w14:paraId="45544668" w14:textId="66FFF18B" w:rsidR="007668E5" w:rsidRPr="007668E5" w:rsidRDefault="007668E5" w:rsidP="007668E5">
      <w:pPr>
        <w:rPr>
          <w:rFonts w:ascii="Aptos" w:hAnsi="Aptos" w:cs="Times New Roman"/>
          <w:sz w:val="24"/>
          <w:szCs w:val="24"/>
        </w:rPr>
      </w:pPr>
      <w:r w:rsidRPr="007668E5">
        <w:rPr>
          <w:rFonts w:ascii="Aptos" w:hAnsi="Aptos" w:cs="Times New Roman"/>
          <w:sz w:val="24"/>
          <w:szCs w:val="24"/>
        </w:rPr>
        <w:t>Programs map the Program Learning Outcomes to course</w:t>
      </w:r>
      <w:r w:rsidRPr="007668E5">
        <w:rPr>
          <w:rFonts w:ascii="Cambria Math" w:hAnsi="Cambria Math" w:cs="Cambria Math"/>
          <w:sz w:val="24"/>
          <w:szCs w:val="24"/>
        </w:rPr>
        <w:t>‑</w:t>
      </w:r>
      <w:r w:rsidRPr="007668E5">
        <w:rPr>
          <w:rFonts w:ascii="Aptos" w:hAnsi="Aptos" w:cs="Times New Roman"/>
          <w:sz w:val="24"/>
          <w:szCs w:val="24"/>
        </w:rPr>
        <w:t xml:space="preserve">level competencies so evidence from designated courses can be aggregated at the program level. This mapping supports meaningful evidence that is drawn across courses, locations, and modalities. </w:t>
      </w:r>
    </w:p>
    <w:p w14:paraId="0302CEFD" w14:textId="4D1DEC28" w:rsidR="001F2D22" w:rsidRDefault="007668E5" w:rsidP="007668E5">
      <w:pPr>
        <w:rPr>
          <w:rFonts w:ascii="Aptos" w:hAnsi="Aptos" w:cs="Times New Roman"/>
          <w:sz w:val="24"/>
          <w:szCs w:val="24"/>
        </w:rPr>
      </w:pPr>
      <w:r w:rsidRPr="007668E5">
        <w:rPr>
          <w:rFonts w:ascii="Aptos" w:hAnsi="Aptos" w:cs="Times New Roman"/>
          <w:sz w:val="24"/>
          <w:szCs w:val="24"/>
        </w:rPr>
        <w:t xml:space="preserve">One illustration of this connection can be seen in the Fine Arts Program. A Program Learning Outcome may require students to create a body of work. Courses such as Graphic Design and </w:t>
      </w:r>
      <w:proofErr w:type="gramStart"/>
      <w:r w:rsidRPr="007668E5">
        <w:rPr>
          <w:rFonts w:ascii="Aptos" w:hAnsi="Aptos" w:cs="Times New Roman"/>
          <w:sz w:val="24"/>
          <w:szCs w:val="24"/>
        </w:rPr>
        <w:t>Painting I</w:t>
      </w:r>
      <w:proofErr w:type="gramEnd"/>
      <w:r w:rsidRPr="007668E5">
        <w:rPr>
          <w:rFonts w:ascii="Aptos" w:hAnsi="Aptos" w:cs="Times New Roman"/>
          <w:sz w:val="24"/>
          <w:szCs w:val="24"/>
        </w:rPr>
        <w:t xml:space="preserve"> support this outcome through competencies that contribute to a student’s ability to meet the stated expectation. When faculty see how course</w:t>
      </w:r>
      <w:r w:rsidRPr="007668E5">
        <w:rPr>
          <w:rFonts w:ascii="Cambria Math" w:hAnsi="Cambria Math" w:cs="Cambria Math"/>
          <w:sz w:val="24"/>
          <w:szCs w:val="24"/>
        </w:rPr>
        <w:t>‑</w:t>
      </w:r>
      <w:r w:rsidRPr="007668E5">
        <w:rPr>
          <w:rFonts w:ascii="Aptos" w:hAnsi="Aptos" w:cs="Times New Roman"/>
          <w:sz w:val="24"/>
          <w:szCs w:val="24"/>
        </w:rPr>
        <w:t>level competencies aggregate into a program</w:t>
      </w:r>
      <w:r w:rsidRPr="007668E5">
        <w:rPr>
          <w:rFonts w:ascii="Cambria Math" w:hAnsi="Cambria Math" w:cs="Cambria Math"/>
          <w:sz w:val="24"/>
          <w:szCs w:val="24"/>
        </w:rPr>
        <w:t>‑</w:t>
      </w:r>
      <w:r w:rsidRPr="007668E5">
        <w:rPr>
          <w:rFonts w:ascii="Aptos" w:hAnsi="Aptos" w:cs="Times New Roman"/>
          <w:sz w:val="24"/>
          <w:szCs w:val="24"/>
        </w:rPr>
        <w:t xml:space="preserve">level outcome, they often describe it as the moment when the broader structure of assessment becomes clear. This example shows how classroom decisions support learning across the curriculum and how individual work connects to the shared goals of the program. It reflects the shift from me to we and reinforces Barton’s commitment to ensuring </w:t>
      </w:r>
      <w:proofErr w:type="gramStart"/>
      <w:r w:rsidRPr="007668E5">
        <w:rPr>
          <w:rFonts w:ascii="Aptos" w:hAnsi="Aptos" w:cs="Times New Roman"/>
          <w:sz w:val="24"/>
          <w:szCs w:val="24"/>
        </w:rPr>
        <w:t>student</w:t>
      </w:r>
      <w:proofErr w:type="gramEnd"/>
      <w:r w:rsidRPr="007668E5">
        <w:rPr>
          <w:rFonts w:ascii="Aptos" w:hAnsi="Aptos" w:cs="Times New Roman"/>
          <w:sz w:val="24"/>
          <w:szCs w:val="24"/>
        </w:rPr>
        <w:t xml:space="preserve"> learning at every level</w:t>
      </w:r>
      <w:r w:rsidR="001F2D22">
        <w:rPr>
          <w:rFonts w:ascii="Aptos" w:hAnsi="Aptos" w:cs="Times New Roman"/>
          <w:sz w:val="24"/>
          <w:szCs w:val="24"/>
        </w:rPr>
        <w:t>.</w:t>
      </w:r>
    </w:p>
    <w:p w14:paraId="50FAAFA1" w14:textId="51228298" w:rsidR="00BA2497" w:rsidRPr="00124A9D" w:rsidRDefault="00BA2497" w:rsidP="001F2D22">
      <w:pPr>
        <w:rPr>
          <w:rFonts w:ascii="Aptos" w:hAnsi="Aptos" w:cs="Times New Roman"/>
          <w:sz w:val="24"/>
          <w:szCs w:val="24"/>
        </w:rPr>
      </w:pPr>
      <w:r w:rsidRPr="00124A9D">
        <w:rPr>
          <w:rFonts w:ascii="Aptos" w:hAnsi="Aptos"/>
          <w:noProof/>
          <w:sz w:val="24"/>
          <w:szCs w:val="24"/>
        </w:rPr>
        <w:drawing>
          <wp:anchor distT="0" distB="0" distL="114300" distR="114300" simplePos="0" relativeHeight="251678720" behindDoc="1" locked="0" layoutInCell="1" allowOverlap="1" wp14:anchorId="7681E40C" wp14:editId="07543FFE">
            <wp:simplePos x="0" y="0"/>
            <wp:positionH relativeFrom="margin">
              <wp:align>center</wp:align>
            </wp:positionH>
            <wp:positionV relativeFrom="paragraph">
              <wp:posOffset>200660</wp:posOffset>
            </wp:positionV>
            <wp:extent cx="5547360" cy="2687320"/>
            <wp:effectExtent l="0" t="0" r="0" b="0"/>
            <wp:wrapTight wrapText="bothSides">
              <wp:wrapPolygon edited="0">
                <wp:start x="0" y="0"/>
                <wp:lineTo x="0" y="21437"/>
                <wp:lineTo x="21511" y="21437"/>
                <wp:lineTo x="21511" y="0"/>
                <wp:lineTo x="0" y="0"/>
              </wp:wrapPolygon>
            </wp:wrapTight>
            <wp:docPr id="8" name="Picture 8" descr="Diagram showing the alignment from course competencies to a Program Learning Outcome in the Fine Arts Program. The Program Learning Outcome ‘Create a Body of Work’ connects to two courses, Graphic Design and Painting I. Graphic Design includes the competencies ‘Develop Creative Expressions’ and ‘Apply Contemporary Design.’ Painting I includes the competencies ‘Demonstrate Proper Use of a Medium’ and ‘Artistically Interpret and Express Emotion.’ The diagram illustrates how course competencies support courses, which in turn support the Program Learning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howing the alignment from course competencies to a Program Learning Outcome in the Fine Arts Program. The Program Learning Outcome ‘Create a Body of Work’ connects to two courses, Graphic Design and Painting I. Graphic Design includes the competencies ‘Develop Creative Expressions’ and ‘Apply Contemporary Design.’ Painting I includes the competencies ‘Demonstrate Proper Use of a Medium’ and ‘Artistically Interpret and Express Emotion.’ The diagram illustrates how course competencies support courses, which in turn support the Program Learning Outco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47360" cy="2687320"/>
                    </a:xfrm>
                    <a:prstGeom prst="rect">
                      <a:avLst/>
                    </a:prstGeom>
                  </pic:spPr>
                </pic:pic>
              </a:graphicData>
            </a:graphic>
            <wp14:sizeRelH relativeFrom="page">
              <wp14:pctWidth>0</wp14:pctWidth>
            </wp14:sizeRelH>
            <wp14:sizeRelV relativeFrom="page">
              <wp14:pctHeight>0</wp14:pctHeight>
            </wp14:sizeRelV>
          </wp:anchor>
        </w:drawing>
      </w:r>
    </w:p>
    <w:p w14:paraId="70948F41" w14:textId="78001DA8" w:rsidR="007B7E64" w:rsidRPr="00071218" w:rsidRDefault="007B7E64" w:rsidP="00D6049E">
      <w:pPr>
        <w:pStyle w:val="Heading2"/>
        <w:numPr>
          <w:ilvl w:val="0"/>
          <w:numId w:val="26"/>
        </w:numPr>
        <w:rPr>
          <w:rFonts w:ascii="Aptos" w:hAnsi="Aptos" w:cs="Times New Roman"/>
          <w:color w:val="0056B4"/>
          <w:sz w:val="24"/>
          <w:szCs w:val="24"/>
        </w:rPr>
      </w:pPr>
      <w:bookmarkStart w:id="28" w:name="_Toc159435640"/>
      <w:bookmarkEnd w:id="27"/>
      <w:r w:rsidRPr="00071218">
        <w:rPr>
          <w:rFonts w:ascii="Aptos" w:hAnsi="Aptos" w:cs="Times New Roman"/>
          <w:color w:val="0056B4"/>
          <w:sz w:val="24"/>
          <w:szCs w:val="24"/>
        </w:rPr>
        <w:t>Use, Apply, and Document the Assessment</w:t>
      </w:r>
      <w:bookmarkEnd w:id="28"/>
    </w:p>
    <w:p w14:paraId="0E48A8A7" w14:textId="54DF55FB" w:rsidR="007B7E64" w:rsidRPr="00124A9D" w:rsidRDefault="007B7E64" w:rsidP="007B7E64">
      <w:pPr>
        <w:pStyle w:val="NormalWeb"/>
        <w:shd w:val="clear" w:color="auto" w:fill="FFFFFF"/>
        <w:spacing w:before="0" w:beforeAutospacing="0" w:after="0" w:afterAutospacing="0" w:line="255" w:lineRule="atLeast"/>
        <w:rPr>
          <w:rFonts w:ascii="Aptos" w:hAnsi="Aptos" w:cs="Times New Roman"/>
          <w:color w:val="auto"/>
          <w:sz w:val="24"/>
          <w:szCs w:val="24"/>
        </w:rPr>
      </w:pPr>
    </w:p>
    <w:p w14:paraId="045DBAAD" w14:textId="0B4C6526" w:rsidR="00B726DA" w:rsidRPr="00B726DA" w:rsidRDefault="00B726DA" w:rsidP="00B726DA">
      <w:pPr>
        <w:rPr>
          <w:rFonts w:ascii="Aptos" w:hAnsi="Aptos" w:cs="Times New Roman"/>
          <w:sz w:val="24"/>
          <w:szCs w:val="24"/>
        </w:rPr>
      </w:pPr>
      <w:r w:rsidRPr="00B726DA">
        <w:rPr>
          <w:rFonts w:ascii="Aptos" w:hAnsi="Aptos" w:cs="Times New Roman"/>
          <w:sz w:val="24"/>
          <w:szCs w:val="24"/>
        </w:rPr>
        <w:t>Program assessment evidence is collected each term through faculty</w:t>
      </w:r>
      <w:r w:rsidRPr="00B726DA">
        <w:rPr>
          <w:rFonts w:ascii="Cambria Math" w:hAnsi="Cambria Math" w:cs="Cambria Math"/>
          <w:sz w:val="24"/>
          <w:szCs w:val="24"/>
        </w:rPr>
        <w:t>‑</w:t>
      </w:r>
      <w:r w:rsidRPr="00B726DA">
        <w:rPr>
          <w:rFonts w:ascii="Aptos" w:hAnsi="Aptos" w:cs="Times New Roman"/>
          <w:sz w:val="24"/>
          <w:szCs w:val="24"/>
        </w:rPr>
        <w:t xml:space="preserve">submitted spreadsheets that document mapped course competencies. Evidence is aggregated </w:t>
      </w:r>
      <w:r w:rsidRPr="00B726DA">
        <w:rPr>
          <w:rFonts w:ascii="Aptos" w:hAnsi="Aptos" w:cs="Times New Roman"/>
          <w:sz w:val="24"/>
          <w:szCs w:val="24"/>
        </w:rPr>
        <w:lastRenderedPageBreak/>
        <w:t>across courses, locations, and modalities to provide a program</w:t>
      </w:r>
      <w:r w:rsidRPr="00B726DA">
        <w:rPr>
          <w:rFonts w:ascii="Cambria Math" w:hAnsi="Cambria Math" w:cs="Cambria Math"/>
          <w:sz w:val="24"/>
          <w:szCs w:val="24"/>
        </w:rPr>
        <w:t>‑</w:t>
      </w:r>
      <w:r w:rsidRPr="00B726DA">
        <w:rPr>
          <w:rFonts w:ascii="Aptos" w:hAnsi="Aptos" w:cs="Times New Roman"/>
          <w:sz w:val="24"/>
          <w:szCs w:val="24"/>
        </w:rPr>
        <w:t xml:space="preserve">level view of learning that is used during Instructional Review. </w:t>
      </w:r>
    </w:p>
    <w:p w14:paraId="0F8AA973" w14:textId="77777777" w:rsidR="00B726DA" w:rsidRDefault="00B726DA" w:rsidP="00B726DA">
      <w:pPr>
        <w:rPr>
          <w:rFonts w:ascii="Aptos" w:hAnsi="Aptos" w:cs="Times New Roman"/>
          <w:sz w:val="24"/>
          <w:szCs w:val="24"/>
        </w:rPr>
      </w:pPr>
      <w:r w:rsidRPr="00B726DA">
        <w:rPr>
          <w:rFonts w:ascii="Aptos" w:hAnsi="Aptos" w:cs="Times New Roman"/>
          <w:sz w:val="24"/>
          <w:szCs w:val="24"/>
        </w:rPr>
        <w:t>Analyses summarize meaningful patterns. These may include trends over time and comparisons to Barton’s benchmarks. However, these benchmarks are used to support discussion, not to prescribe specific actions.</w:t>
      </w:r>
      <w:r>
        <w:rPr>
          <w:rFonts w:ascii="Aptos" w:hAnsi="Aptos" w:cs="Times New Roman"/>
          <w:sz w:val="24"/>
          <w:szCs w:val="24"/>
        </w:rPr>
        <w:t xml:space="preserve"> </w:t>
      </w:r>
    </w:p>
    <w:p w14:paraId="1743A8ED" w14:textId="60509C57" w:rsidR="00B726DA" w:rsidRPr="00B726DA" w:rsidRDefault="00B726DA" w:rsidP="00B726DA">
      <w:pPr>
        <w:rPr>
          <w:rFonts w:ascii="Aptos" w:hAnsi="Aptos" w:cs="Times New Roman"/>
          <w:sz w:val="24"/>
          <w:szCs w:val="24"/>
        </w:rPr>
      </w:pPr>
      <w:r w:rsidRPr="00B726DA">
        <w:rPr>
          <w:rFonts w:ascii="Aptos" w:hAnsi="Aptos" w:cs="Times New Roman"/>
          <w:sz w:val="24"/>
          <w:szCs w:val="24"/>
        </w:rPr>
        <w:t xml:space="preserve">Program Assessment summaries highlight areas of interest and statistical patterns to help content experts interpret their evidence and decide next steps appropriate to the context of the program. Faculty remain responsible for determining significance and for selecting actions that will strengthen student learning. </w:t>
      </w:r>
    </w:p>
    <w:p w14:paraId="19B445A5" w14:textId="33014277" w:rsidR="00B726DA" w:rsidRPr="00B726DA" w:rsidRDefault="00B726DA" w:rsidP="00B726DA">
      <w:pPr>
        <w:rPr>
          <w:rFonts w:ascii="Aptos" w:hAnsi="Aptos" w:cs="Times New Roman"/>
          <w:sz w:val="24"/>
          <w:szCs w:val="24"/>
        </w:rPr>
      </w:pPr>
      <w:r w:rsidRPr="00B726DA">
        <w:rPr>
          <w:rFonts w:ascii="Aptos" w:hAnsi="Aptos" w:cs="Times New Roman"/>
          <w:sz w:val="24"/>
          <w:szCs w:val="24"/>
        </w:rPr>
        <w:t xml:space="preserve">Two report types support this work. Individual Program Assessment Reports are provided to programs to inform Instructional Review and local decision making. In addition, Barton prepares a collegewide Program Assessment Report that aggregates program results and documents longitudinal trends across the institution. </w:t>
      </w:r>
    </w:p>
    <w:p w14:paraId="446B57A1" w14:textId="33E0919A" w:rsidR="007B7E64" w:rsidRPr="00124A9D" w:rsidRDefault="00B726DA" w:rsidP="00B726DA">
      <w:pPr>
        <w:rPr>
          <w:rFonts w:ascii="Aptos" w:hAnsi="Aptos" w:cs="Times New Roman"/>
          <w:sz w:val="24"/>
          <w:szCs w:val="24"/>
        </w:rPr>
      </w:pPr>
      <w:r w:rsidRPr="00B726DA">
        <w:rPr>
          <w:rFonts w:ascii="Aptos" w:hAnsi="Aptos" w:cs="Times New Roman"/>
          <w:sz w:val="24"/>
          <w:szCs w:val="24"/>
        </w:rPr>
        <w:t>Committees operate within the Outcomes Assessment Committee for institutional alignment while maintaining appropriate autonomy. Faculty work with the Program Assessment Committee as needed for support with mapping, tools, and report interpretation</w:t>
      </w:r>
      <w:r w:rsidR="00C30D5D" w:rsidRPr="00124A9D">
        <w:rPr>
          <w:rStyle w:val="normaltextrun"/>
          <w:rFonts w:ascii="Aptos" w:hAnsi="Aptos" w:cs="Times New Roman"/>
          <w:color w:val="000000"/>
          <w:sz w:val="24"/>
          <w:szCs w:val="24"/>
          <w:shd w:val="clear" w:color="auto" w:fill="FFFFFF"/>
        </w:rPr>
        <w:t xml:space="preserve">. </w:t>
      </w:r>
    </w:p>
    <w:p w14:paraId="650DA55C" w14:textId="77777777" w:rsidR="007B7E64" w:rsidRPr="00071218" w:rsidRDefault="007B7E64" w:rsidP="00D6049E">
      <w:pPr>
        <w:pStyle w:val="Heading2"/>
        <w:numPr>
          <w:ilvl w:val="0"/>
          <w:numId w:val="26"/>
        </w:numPr>
        <w:rPr>
          <w:rFonts w:ascii="Aptos" w:hAnsi="Aptos" w:cs="Times New Roman"/>
          <w:color w:val="0056B4"/>
          <w:sz w:val="24"/>
          <w:szCs w:val="24"/>
        </w:rPr>
      </w:pPr>
      <w:bookmarkStart w:id="29" w:name="_Toc159435641"/>
      <w:r w:rsidRPr="00071218">
        <w:rPr>
          <w:rFonts w:ascii="Aptos" w:hAnsi="Aptos" w:cs="Times New Roman"/>
          <w:color w:val="0056B4"/>
          <w:sz w:val="24"/>
          <w:szCs w:val="24"/>
        </w:rPr>
        <w:t>Close the Loop</w:t>
      </w:r>
      <w:bookmarkEnd w:id="29"/>
    </w:p>
    <w:p w14:paraId="578DAD83" w14:textId="77777777" w:rsidR="007B7E64" w:rsidRPr="00124A9D" w:rsidRDefault="007B7E64" w:rsidP="007B7E64">
      <w:pPr>
        <w:pStyle w:val="NormalWeb"/>
        <w:shd w:val="clear" w:color="auto" w:fill="FFFFFF"/>
        <w:spacing w:before="0" w:beforeAutospacing="0" w:after="0" w:afterAutospacing="0" w:line="255" w:lineRule="atLeast"/>
        <w:rPr>
          <w:rFonts w:ascii="Aptos" w:hAnsi="Aptos" w:cs="Times New Roman"/>
          <w:color w:val="auto"/>
          <w:sz w:val="24"/>
          <w:szCs w:val="24"/>
        </w:rPr>
      </w:pPr>
    </w:p>
    <w:p w14:paraId="143D457F" w14:textId="5A93340C" w:rsidR="00CA5366" w:rsidRPr="00CA5366" w:rsidRDefault="00CA5366" w:rsidP="00CA5366">
      <w:pPr>
        <w:rPr>
          <w:rFonts w:ascii="Aptos" w:hAnsi="Aptos" w:cs="Times New Roman"/>
          <w:sz w:val="24"/>
          <w:szCs w:val="24"/>
        </w:rPr>
      </w:pPr>
      <w:r w:rsidRPr="00CA5366">
        <w:rPr>
          <w:rFonts w:ascii="Aptos" w:hAnsi="Aptos" w:cs="Times New Roman"/>
          <w:sz w:val="24"/>
          <w:szCs w:val="24"/>
        </w:rPr>
        <w:t xml:space="preserve">Program Assessment results feed directly into the biennial Instructional Review cycle. Faculty review trends, identify strengths and growth opportunities, and document measurable goals. Faculty also identify curriculum, sequencing, or instructional adjustments and any related budget requests needed to support student learning. </w:t>
      </w:r>
    </w:p>
    <w:p w14:paraId="3221D1A2" w14:textId="0D9FC80C" w:rsidR="007B7E64" w:rsidRPr="00124A9D" w:rsidRDefault="00CA5366" w:rsidP="00CA5366">
      <w:pPr>
        <w:rPr>
          <w:rFonts w:ascii="Aptos" w:hAnsi="Aptos" w:cs="Times New Roman"/>
          <w:sz w:val="24"/>
          <w:szCs w:val="24"/>
        </w:rPr>
      </w:pPr>
      <w:r w:rsidRPr="00CA5366">
        <w:rPr>
          <w:rFonts w:ascii="Aptos" w:hAnsi="Aptos" w:cs="Times New Roman"/>
          <w:sz w:val="24"/>
          <w:szCs w:val="24"/>
        </w:rPr>
        <w:t>Instructional Review aligns Program Assessment with Barton’s planning processes. Reviews follow a defined sequence of data collection, collaborative analysis, goal setting, submission, and follow</w:t>
      </w:r>
      <w:r w:rsidRPr="00CA5366">
        <w:rPr>
          <w:rFonts w:ascii="Cambria Math" w:hAnsi="Cambria Math" w:cs="Cambria Math"/>
          <w:sz w:val="24"/>
          <w:szCs w:val="24"/>
        </w:rPr>
        <w:t>‑</w:t>
      </w:r>
      <w:r w:rsidRPr="00CA5366">
        <w:rPr>
          <w:rFonts w:ascii="Aptos" w:hAnsi="Aptos" w:cs="Times New Roman"/>
          <w:sz w:val="24"/>
          <w:szCs w:val="24"/>
        </w:rPr>
        <w:t>up reporting, and they are timed to inform budgeting and strategic planning. This cycle provides institutional assurance that program</w:t>
      </w:r>
      <w:r w:rsidRPr="00CA5366">
        <w:rPr>
          <w:rFonts w:ascii="Cambria Math" w:hAnsi="Cambria Math" w:cs="Cambria Math"/>
          <w:sz w:val="24"/>
          <w:szCs w:val="24"/>
        </w:rPr>
        <w:t>‑</w:t>
      </w:r>
      <w:r w:rsidRPr="00CA5366">
        <w:rPr>
          <w:rFonts w:ascii="Aptos" w:hAnsi="Aptos" w:cs="Times New Roman"/>
          <w:sz w:val="24"/>
          <w:szCs w:val="24"/>
        </w:rPr>
        <w:t>level decisions are informed by evidence and that progress is monitored over time</w:t>
      </w:r>
      <w:r w:rsidR="00271139" w:rsidRPr="00271139">
        <w:rPr>
          <w:rFonts w:ascii="Aptos" w:hAnsi="Aptos" w:cs="Times New Roman"/>
          <w:sz w:val="24"/>
          <w:szCs w:val="24"/>
        </w:rPr>
        <w:t>.</w:t>
      </w:r>
    </w:p>
    <w:p w14:paraId="44C632CA" w14:textId="49A2C67B" w:rsidR="007B7E64" w:rsidRPr="008037D5" w:rsidRDefault="007B7E64" w:rsidP="007B7E64">
      <w:pPr>
        <w:pStyle w:val="Heading1"/>
        <w:numPr>
          <w:ilvl w:val="0"/>
          <w:numId w:val="2"/>
        </w:numPr>
        <w:rPr>
          <w:rFonts w:ascii="Aptos" w:hAnsi="Aptos" w:cs="Times New Roman"/>
          <w:color w:val="0056B4"/>
          <w:sz w:val="24"/>
          <w:szCs w:val="24"/>
        </w:rPr>
      </w:pPr>
      <w:bookmarkStart w:id="30" w:name="_Toc159435642"/>
      <w:r w:rsidRPr="008037D5">
        <w:rPr>
          <w:rFonts w:ascii="Aptos" w:hAnsi="Aptos" w:cs="Times New Roman"/>
          <w:color w:val="0056B4"/>
          <w:sz w:val="24"/>
          <w:szCs w:val="24"/>
        </w:rPr>
        <w:t>Course Assessment</w:t>
      </w:r>
      <w:bookmarkEnd w:id="30"/>
      <w:r w:rsidRPr="008037D5">
        <w:rPr>
          <w:rFonts w:ascii="Aptos" w:hAnsi="Aptos" w:cs="Times New Roman"/>
          <w:color w:val="0056B4"/>
          <w:sz w:val="24"/>
          <w:szCs w:val="24"/>
        </w:rPr>
        <w:t xml:space="preserve"> </w:t>
      </w:r>
    </w:p>
    <w:p w14:paraId="02974A20" w14:textId="77777777" w:rsidR="007B7E64" w:rsidRPr="00124A9D" w:rsidRDefault="007B7E64" w:rsidP="007B7E64">
      <w:pPr>
        <w:pStyle w:val="NoSpacing"/>
        <w:rPr>
          <w:rFonts w:ascii="Aptos" w:hAnsi="Aptos" w:cs="Times New Roman"/>
          <w:sz w:val="24"/>
          <w:szCs w:val="24"/>
        </w:rPr>
      </w:pPr>
    </w:p>
    <w:p w14:paraId="6550112B" w14:textId="39DA31DF" w:rsidR="00AB1A46" w:rsidRPr="00AB1A46" w:rsidRDefault="00F571F9" w:rsidP="00AB1A46">
      <w:pPr>
        <w:rPr>
          <w:rFonts w:ascii="Aptos" w:hAnsi="Aptos" w:cs="Times New Roman"/>
          <w:sz w:val="24"/>
          <w:szCs w:val="24"/>
        </w:rPr>
      </w:pPr>
      <w:r w:rsidRPr="00F571F9">
        <w:rPr>
          <w:rFonts w:ascii="Aptos" w:hAnsi="Aptos" w:cs="Times New Roman"/>
          <w:sz w:val="24"/>
          <w:szCs w:val="24"/>
        </w:rPr>
        <w:t>Course Assessment focuses on summative, macro level evidence at the end of a course. It differs from Classroom Assessment, which examines formative, real</w:t>
      </w:r>
      <w:r w:rsidRPr="00F571F9">
        <w:rPr>
          <w:rFonts w:ascii="Cambria Math" w:hAnsi="Cambria Math" w:cs="Cambria Math"/>
          <w:sz w:val="24"/>
          <w:szCs w:val="24"/>
        </w:rPr>
        <w:t>‑</w:t>
      </w:r>
      <w:r w:rsidRPr="00F571F9">
        <w:rPr>
          <w:rFonts w:ascii="Aptos" w:hAnsi="Aptos" w:cs="Times New Roman"/>
          <w:sz w:val="24"/>
          <w:szCs w:val="24"/>
        </w:rPr>
        <w:t>time learning during instruction</w:t>
      </w:r>
      <w:r w:rsidR="00AB1A46" w:rsidRPr="00AB1A46">
        <w:rPr>
          <w:rFonts w:ascii="Aptos" w:hAnsi="Aptos" w:cs="Times New Roman"/>
          <w:sz w:val="24"/>
          <w:szCs w:val="24"/>
        </w:rPr>
        <w:t xml:space="preserve">. Summative evidence shows how well students achieved the course outcomes </w:t>
      </w:r>
      <w:r w:rsidR="00AB1A46" w:rsidRPr="00AB1A46">
        <w:rPr>
          <w:rFonts w:ascii="Aptos" w:hAnsi="Aptos" w:cs="Times New Roman"/>
          <w:sz w:val="24"/>
          <w:szCs w:val="24"/>
        </w:rPr>
        <w:lastRenderedPageBreak/>
        <w:t xml:space="preserve">and competencies after completing the full set of learning opportunities. These outcomes align upward to Program Learning Outcomes for program courses and to General Education Learning Outcomes for general education courses. Together, this evidence contributes to Barton’s understanding of learning across the curriculum. </w:t>
      </w:r>
    </w:p>
    <w:p w14:paraId="4BAF7F21" w14:textId="07ADA87E" w:rsidR="00AB1A46" w:rsidRPr="00AB1A46" w:rsidRDefault="00AB1A46" w:rsidP="00AB1A46">
      <w:pPr>
        <w:rPr>
          <w:rFonts w:ascii="Aptos" w:hAnsi="Aptos" w:cs="Times New Roman"/>
          <w:sz w:val="24"/>
          <w:szCs w:val="24"/>
        </w:rPr>
      </w:pPr>
      <w:r w:rsidRPr="00AB1A46">
        <w:rPr>
          <w:rFonts w:ascii="Aptos" w:hAnsi="Aptos" w:cs="Times New Roman"/>
          <w:sz w:val="24"/>
          <w:szCs w:val="24"/>
        </w:rPr>
        <w:t xml:space="preserve">Course Assessment is designed to help faculty strengthen their own course by identifying patterns in summative evidence and adjusting teaching, sequencing, or supports for the next offering of the course. It is not a comparison of instructors. It is a reflection tool that keeps learning at the center across all modalities and locations. </w:t>
      </w:r>
    </w:p>
    <w:p w14:paraId="26ACED08" w14:textId="2C259515" w:rsidR="00AB1A46" w:rsidRPr="00AB1A46" w:rsidRDefault="00AB1A46" w:rsidP="00AB1A46">
      <w:pPr>
        <w:rPr>
          <w:rFonts w:ascii="Aptos" w:hAnsi="Aptos" w:cs="Times New Roman"/>
          <w:sz w:val="24"/>
          <w:szCs w:val="24"/>
        </w:rPr>
      </w:pPr>
      <w:r w:rsidRPr="00AB1A46">
        <w:rPr>
          <w:rFonts w:ascii="Aptos" w:hAnsi="Aptos" w:cs="Times New Roman"/>
          <w:sz w:val="24"/>
          <w:szCs w:val="24"/>
        </w:rPr>
        <w:t xml:space="preserve">Faculty assess all competencies in the syllabus throughout the course. This remains a foundational instructional responsibility. Course Assessment does not replace that broader evaluation. It simply documents one piece of the picture. </w:t>
      </w:r>
    </w:p>
    <w:p w14:paraId="1BCFEA1E" w14:textId="530E0FCA" w:rsidR="00370513" w:rsidRPr="00370513" w:rsidRDefault="00AB1A46" w:rsidP="00AB1A46">
      <w:pPr>
        <w:rPr>
          <w:rFonts w:ascii="Aptos" w:hAnsi="Aptos" w:cs="Times New Roman"/>
          <w:sz w:val="24"/>
          <w:szCs w:val="24"/>
        </w:rPr>
      </w:pPr>
      <w:r w:rsidRPr="00AB1A46">
        <w:rPr>
          <w:rFonts w:ascii="Aptos" w:hAnsi="Aptos" w:cs="Times New Roman"/>
          <w:sz w:val="24"/>
          <w:szCs w:val="24"/>
        </w:rPr>
        <w:t>To support continuous improvement in a manageable way, faculty complete a spot check by documenting one course competency each term</w:t>
      </w:r>
      <w:r w:rsidR="00370513" w:rsidRPr="00370513">
        <w:rPr>
          <w:rFonts w:ascii="Aptos" w:hAnsi="Aptos" w:cs="Times New Roman"/>
          <w:sz w:val="24"/>
          <w:szCs w:val="24"/>
        </w:rPr>
        <w:t>.</w:t>
      </w:r>
    </w:p>
    <w:p w14:paraId="69489E3C" w14:textId="539CEBD5" w:rsidR="00370513" w:rsidRPr="00370513" w:rsidRDefault="00370513" w:rsidP="00370513">
      <w:pPr>
        <w:rPr>
          <w:rFonts w:ascii="Aptos" w:hAnsi="Aptos" w:cs="Times New Roman"/>
          <w:sz w:val="24"/>
          <w:szCs w:val="24"/>
        </w:rPr>
      </w:pPr>
      <w:r w:rsidRPr="00370513">
        <w:rPr>
          <w:rFonts w:ascii="Aptos" w:hAnsi="Aptos" w:cs="Times New Roman"/>
          <w:sz w:val="24"/>
          <w:szCs w:val="24"/>
        </w:rPr>
        <w:t>This documentation:</w:t>
      </w:r>
    </w:p>
    <w:p w14:paraId="21EB5910" w14:textId="77777777" w:rsidR="00370513" w:rsidRPr="00370513" w:rsidRDefault="00370513" w:rsidP="00370513">
      <w:pPr>
        <w:pStyle w:val="ListParagraph"/>
        <w:numPr>
          <w:ilvl w:val="0"/>
          <w:numId w:val="41"/>
        </w:numPr>
        <w:rPr>
          <w:rFonts w:ascii="Aptos" w:hAnsi="Aptos" w:cs="Times New Roman"/>
          <w:sz w:val="24"/>
          <w:szCs w:val="24"/>
        </w:rPr>
      </w:pPr>
      <w:r w:rsidRPr="00370513">
        <w:rPr>
          <w:rFonts w:ascii="Aptos" w:hAnsi="Aptos" w:cs="Times New Roman"/>
          <w:sz w:val="24"/>
          <w:szCs w:val="24"/>
        </w:rPr>
        <w:t>Helps faculty pause and reflect on a specific part of the course.</w:t>
      </w:r>
    </w:p>
    <w:p w14:paraId="5CC4788D" w14:textId="77777777" w:rsidR="00370513" w:rsidRPr="00370513" w:rsidRDefault="00370513" w:rsidP="00370513">
      <w:pPr>
        <w:pStyle w:val="ListParagraph"/>
        <w:numPr>
          <w:ilvl w:val="0"/>
          <w:numId w:val="41"/>
        </w:numPr>
        <w:rPr>
          <w:rFonts w:ascii="Aptos" w:hAnsi="Aptos" w:cs="Times New Roman"/>
          <w:sz w:val="24"/>
          <w:szCs w:val="24"/>
        </w:rPr>
      </w:pPr>
      <w:r w:rsidRPr="00370513">
        <w:rPr>
          <w:rFonts w:ascii="Aptos" w:hAnsi="Aptos" w:cs="Times New Roman"/>
          <w:sz w:val="24"/>
          <w:szCs w:val="24"/>
        </w:rPr>
        <w:t>Keeps improvement goals visible from term to term.</w:t>
      </w:r>
    </w:p>
    <w:p w14:paraId="7851ACD5" w14:textId="77777777" w:rsidR="00370513" w:rsidRPr="00370513" w:rsidRDefault="00370513" w:rsidP="00370513">
      <w:pPr>
        <w:pStyle w:val="ListParagraph"/>
        <w:numPr>
          <w:ilvl w:val="0"/>
          <w:numId w:val="41"/>
        </w:numPr>
        <w:rPr>
          <w:rFonts w:ascii="Aptos" w:hAnsi="Aptos" w:cs="Times New Roman"/>
          <w:sz w:val="24"/>
          <w:szCs w:val="24"/>
        </w:rPr>
      </w:pPr>
      <w:r w:rsidRPr="00370513">
        <w:rPr>
          <w:rFonts w:ascii="Aptos" w:hAnsi="Aptos" w:cs="Times New Roman"/>
          <w:sz w:val="24"/>
          <w:szCs w:val="24"/>
        </w:rPr>
        <w:t>Supports memory across long teaching cycles, especially when a course is offered only occasionally.</w:t>
      </w:r>
    </w:p>
    <w:p w14:paraId="2F1DD03E" w14:textId="706071FE" w:rsidR="006B39C6" w:rsidRPr="00370513" w:rsidRDefault="00370513" w:rsidP="00370513">
      <w:pPr>
        <w:pStyle w:val="ListParagraph"/>
        <w:numPr>
          <w:ilvl w:val="0"/>
          <w:numId w:val="41"/>
        </w:numPr>
        <w:rPr>
          <w:rFonts w:ascii="Aptos" w:hAnsi="Aptos" w:cs="Times New Roman"/>
          <w:sz w:val="24"/>
          <w:szCs w:val="24"/>
        </w:rPr>
      </w:pPr>
      <w:r w:rsidRPr="00370513">
        <w:rPr>
          <w:rFonts w:ascii="Aptos" w:hAnsi="Aptos" w:cs="Times New Roman"/>
          <w:sz w:val="24"/>
          <w:szCs w:val="24"/>
        </w:rPr>
        <w:t>Provides a consistent snapshot of instructional improvement without creating unnecessary burden</w:t>
      </w:r>
      <w:r w:rsidR="006B39C6" w:rsidRPr="00370513">
        <w:rPr>
          <w:rFonts w:ascii="Aptos" w:hAnsi="Aptos" w:cs="Times New Roman"/>
          <w:sz w:val="24"/>
          <w:szCs w:val="24"/>
        </w:rPr>
        <w:t xml:space="preserve">. </w:t>
      </w:r>
    </w:p>
    <w:p w14:paraId="5A3B4F51" w14:textId="1B5CB62A" w:rsidR="00A642D1" w:rsidRPr="00071218" w:rsidRDefault="007B7E64" w:rsidP="00A642D1">
      <w:pPr>
        <w:pStyle w:val="Heading2"/>
        <w:numPr>
          <w:ilvl w:val="0"/>
          <w:numId w:val="14"/>
        </w:numPr>
        <w:rPr>
          <w:rFonts w:ascii="Aptos" w:hAnsi="Aptos" w:cs="Times New Roman"/>
          <w:color w:val="0056B4"/>
          <w:sz w:val="24"/>
          <w:szCs w:val="24"/>
        </w:rPr>
      </w:pPr>
      <w:bookmarkStart w:id="31" w:name="_Toc159435644"/>
      <w:r w:rsidRPr="00071218">
        <w:rPr>
          <w:rFonts w:ascii="Aptos" w:hAnsi="Aptos" w:cs="Times New Roman"/>
          <w:color w:val="0056B4"/>
          <w:sz w:val="24"/>
          <w:szCs w:val="24"/>
        </w:rPr>
        <w:t>Choose a</w:t>
      </w:r>
      <w:bookmarkEnd w:id="31"/>
      <w:r w:rsidR="00A642D1" w:rsidRPr="00071218">
        <w:rPr>
          <w:rFonts w:ascii="Aptos" w:hAnsi="Aptos" w:cs="Times New Roman"/>
          <w:color w:val="0056B4"/>
          <w:sz w:val="24"/>
          <w:szCs w:val="24"/>
        </w:rPr>
        <w:t xml:space="preserve"> Student Learning Outcome</w:t>
      </w:r>
      <w:r w:rsidR="00196FF1" w:rsidRPr="00071218">
        <w:rPr>
          <w:rFonts w:ascii="Aptos" w:hAnsi="Aptos" w:cs="Times New Roman"/>
          <w:color w:val="0056B4"/>
          <w:sz w:val="24"/>
          <w:szCs w:val="24"/>
        </w:rPr>
        <w:t xml:space="preserve"> to Assess</w:t>
      </w:r>
    </w:p>
    <w:p w14:paraId="2BE0A71B" w14:textId="77777777" w:rsidR="007B7E64" w:rsidRPr="00124A9D" w:rsidRDefault="007B7E64" w:rsidP="007B7E64">
      <w:pPr>
        <w:pStyle w:val="NoSpacing"/>
        <w:rPr>
          <w:rFonts w:ascii="Aptos" w:hAnsi="Aptos" w:cs="Times New Roman"/>
          <w:sz w:val="24"/>
          <w:szCs w:val="24"/>
        </w:rPr>
      </w:pPr>
    </w:p>
    <w:p w14:paraId="1B8C94C9" w14:textId="70A9A9A5" w:rsidR="00A642D1" w:rsidRPr="00124A9D" w:rsidRDefault="00C57EE5" w:rsidP="007B7E64">
      <w:pPr>
        <w:rPr>
          <w:rFonts w:ascii="Aptos" w:hAnsi="Aptos" w:cs="Times New Roman"/>
          <w:sz w:val="24"/>
          <w:szCs w:val="24"/>
        </w:rPr>
      </w:pPr>
      <w:r w:rsidRPr="00C57EE5">
        <w:rPr>
          <w:rFonts w:ascii="Aptos" w:hAnsi="Aptos" w:cs="Times New Roman"/>
          <w:sz w:val="24"/>
          <w:szCs w:val="24"/>
        </w:rPr>
        <w:t>The student learning outcomes can be found in the course syllabus, specifically the course competencies. For the spot check, faculty select one competency to document for the term. This documented competency provides a snapshot of macro learning without requiring identical artifacts across instructors</w:t>
      </w:r>
      <w:r w:rsidR="00A642D1" w:rsidRPr="00124A9D">
        <w:rPr>
          <w:rFonts w:ascii="Aptos" w:hAnsi="Aptos" w:cs="Times New Roman"/>
          <w:sz w:val="24"/>
          <w:szCs w:val="24"/>
        </w:rPr>
        <w:t>.</w:t>
      </w:r>
    </w:p>
    <w:p w14:paraId="0CD1B1C1" w14:textId="7742FDE2" w:rsidR="00A642D1" w:rsidRPr="00071218" w:rsidRDefault="00A642D1" w:rsidP="00A642D1">
      <w:pPr>
        <w:pStyle w:val="Heading2"/>
        <w:numPr>
          <w:ilvl w:val="0"/>
          <w:numId w:val="14"/>
        </w:numPr>
        <w:rPr>
          <w:rFonts w:ascii="Aptos" w:hAnsi="Aptos" w:cs="Times New Roman"/>
          <w:color w:val="0056B4"/>
          <w:sz w:val="24"/>
          <w:szCs w:val="24"/>
        </w:rPr>
      </w:pPr>
      <w:r w:rsidRPr="00071218">
        <w:rPr>
          <w:rFonts w:ascii="Aptos" w:hAnsi="Aptos" w:cs="Times New Roman"/>
          <w:color w:val="0056B4"/>
          <w:sz w:val="24"/>
          <w:szCs w:val="24"/>
        </w:rPr>
        <w:t>Choose an Assessment Technique</w:t>
      </w:r>
    </w:p>
    <w:p w14:paraId="66BA3ABB" w14:textId="77777777" w:rsidR="007B7E64" w:rsidRPr="00124A9D" w:rsidRDefault="007B7E64" w:rsidP="007B7E64">
      <w:pPr>
        <w:pStyle w:val="NoSpacing"/>
        <w:rPr>
          <w:rFonts w:ascii="Aptos" w:hAnsi="Aptos" w:cs="Times New Roman"/>
          <w:sz w:val="24"/>
          <w:szCs w:val="24"/>
        </w:rPr>
      </w:pPr>
    </w:p>
    <w:p w14:paraId="22AAD294" w14:textId="61AEA94C" w:rsidR="005A7F77" w:rsidRPr="00124A9D" w:rsidRDefault="005A7F77" w:rsidP="005A7F77">
      <w:pPr>
        <w:rPr>
          <w:rFonts w:ascii="Aptos" w:hAnsi="Aptos" w:cs="Times New Roman"/>
          <w:sz w:val="24"/>
          <w:szCs w:val="24"/>
        </w:rPr>
      </w:pPr>
      <w:r w:rsidRPr="00124A9D">
        <w:rPr>
          <w:rFonts w:ascii="Aptos" w:hAnsi="Aptos" w:cs="Times New Roman"/>
          <w:sz w:val="24"/>
          <w:szCs w:val="24"/>
        </w:rPr>
        <w:t xml:space="preserve">Summative Course Assessment uses </w:t>
      </w:r>
      <w:r w:rsidR="00C57EE5" w:rsidRPr="00124A9D">
        <w:rPr>
          <w:rFonts w:ascii="Aptos" w:hAnsi="Aptos" w:cs="Times New Roman"/>
          <w:sz w:val="24"/>
          <w:szCs w:val="24"/>
        </w:rPr>
        <w:t>end-of-course</w:t>
      </w:r>
      <w:r w:rsidRPr="00124A9D">
        <w:rPr>
          <w:rFonts w:ascii="Aptos" w:hAnsi="Aptos" w:cs="Times New Roman"/>
          <w:sz w:val="24"/>
          <w:szCs w:val="24"/>
        </w:rPr>
        <w:t xml:space="preserve"> evidence such as:</w:t>
      </w:r>
    </w:p>
    <w:p w14:paraId="0E5D312A" w14:textId="77777777" w:rsidR="005A7F77" w:rsidRPr="00124A9D" w:rsidRDefault="005A7F77" w:rsidP="005A7F77">
      <w:pPr>
        <w:pStyle w:val="ListParagraph"/>
        <w:numPr>
          <w:ilvl w:val="0"/>
          <w:numId w:val="38"/>
        </w:numPr>
        <w:rPr>
          <w:rFonts w:ascii="Aptos" w:hAnsi="Aptos" w:cs="Times New Roman"/>
          <w:sz w:val="24"/>
          <w:szCs w:val="24"/>
        </w:rPr>
      </w:pPr>
      <w:r w:rsidRPr="00124A9D">
        <w:rPr>
          <w:rFonts w:ascii="Aptos" w:hAnsi="Aptos" w:cs="Times New Roman"/>
          <w:sz w:val="24"/>
          <w:szCs w:val="24"/>
        </w:rPr>
        <w:t>A final exam or project.</w:t>
      </w:r>
    </w:p>
    <w:p w14:paraId="2833D0FB" w14:textId="77777777" w:rsidR="005A7F77" w:rsidRPr="00124A9D" w:rsidRDefault="005A7F77" w:rsidP="005A7F77">
      <w:pPr>
        <w:pStyle w:val="ListParagraph"/>
        <w:numPr>
          <w:ilvl w:val="0"/>
          <w:numId w:val="38"/>
        </w:numPr>
        <w:rPr>
          <w:rFonts w:ascii="Aptos" w:hAnsi="Aptos" w:cs="Times New Roman"/>
          <w:sz w:val="24"/>
          <w:szCs w:val="24"/>
        </w:rPr>
      </w:pPr>
      <w:r w:rsidRPr="00124A9D">
        <w:rPr>
          <w:rFonts w:ascii="Aptos" w:hAnsi="Aptos" w:cs="Times New Roman"/>
          <w:sz w:val="24"/>
          <w:szCs w:val="24"/>
        </w:rPr>
        <w:t>A cumulative performance, recital, or production.</w:t>
      </w:r>
    </w:p>
    <w:p w14:paraId="66E4F3EA" w14:textId="77777777" w:rsidR="005A7F77" w:rsidRPr="00124A9D" w:rsidRDefault="005A7F77" w:rsidP="005A7F77">
      <w:pPr>
        <w:pStyle w:val="ListParagraph"/>
        <w:numPr>
          <w:ilvl w:val="0"/>
          <w:numId w:val="38"/>
        </w:numPr>
        <w:rPr>
          <w:rFonts w:ascii="Aptos" w:hAnsi="Aptos" w:cs="Times New Roman"/>
          <w:sz w:val="24"/>
          <w:szCs w:val="24"/>
        </w:rPr>
      </w:pPr>
      <w:r w:rsidRPr="00124A9D">
        <w:rPr>
          <w:rFonts w:ascii="Aptos" w:hAnsi="Aptos" w:cs="Times New Roman"/>
          <w:sz w:val="24"/>
          <w:szCs w:val="24"/>
        </w:rPr>
        <w:t>A major written or oral presentation.</w:t>
      </w:r>
    </w:p>
    <w:p w14:paraId="392D0477" w14:textId="597B0615" w:rsidR="005A7F77" w:rsidRPr="00124A9D" w:rsidRDefault="005A7F77" w:rsidP="005A7F77">
      <w:pPr>
        <w:pStyle w:val="ListParagraph"/>
        <w:numPr>
          <w:ilvl w:val="0"/>
          <w:numId w:val="38"/>
        </w:numPr>
        <w:rPr>
          <w:rFonts w:ascii="Aptos" w:hAnsi="Aptos" w:cs="Times New Roman"/>
          <w:sz w:val="24"/>
          <w:szCs w:val="24"/>
        </w:rPr>
      </w:pPr>
      <w:r w:rsidRPr="00124A9D">
        <w:rPr>
          <w:rFonts w:ascii="Aptos" w:hAnsi="Aptos" w:cs="Times New Roman"/>
          <w:sz w:val="24"/>
          <w:szCs w:val="24"/>
        </w:rPr>
        <w:t>A portfolio artifact or final body of work.</w:t>
      </w:r>
    </w:p>
    <w:p w14:paraId="263B8F2E" w14:textId="77777777" w:rsidR="00857C90" w:rsidRDefault="00E56D1D" w:rsidP="005A7F77">
      <w:pPr>
        <w:rPr>
          <w:rFonts w:ascii="Aptos" w:hAnsi="Aptos" w:cs="Times New Roman"/>
          <w:sz w:val="24"/>
          <w:szCs w:val="24"/>
        </w:rPr>
      </w:pPr>
      <w:r w:rsidRPr="00E56D1D">
        <w:rPr>
          <w:rFonts w:ascii="Aptos" w:hAnsi="Aptos" w:cs="Times New Roman"/>
          <w:sz w:val="24"/>
          <w:szCs w:val="24"/>
        </w:rPr>
        <w:lastRenderedPageBreak/>
        <w:t xml:space="preserve">These techniques are used at the end of the course after students have had sufficient learning opportunities related to </w:t>
      </w:r>
      <w:proofErr w:type="gramStart"/>
      <w:r w:rsidRPr="00E56D1D">
        <w:rPr>
          <w:rFonts w:ascii="Aptos" w:hAnsi="Aptos" w:cs="Times New Roman"/>
          <w:sz w:val="24"/>
          <w:szCs w:val="24"/>
        </w:rPr>
        <w:t>the</w:t>
      </w:r>
      <w:proofErr w:type="gramEnd"/>
      <w:r w:rsidRPr="00E56D1D">
        <w:rPr>
          <w:rFonts w:ascii="Aptos" w:hAnsi="Aptos" w:cs="Times New Roman"/>
          <w:sz w:val="24"/>
          <w:szCs w:val="24"/>
        </w:rPr>
        <w:t xml:space="preserve"> competency. Summative evidence is most useful when it clearly aligns with the competency being documented</w:t>
      </w:r>
      <w:r w:rsidR="007B7E64" w:rsidRPr="00124A9D">
        <w:rPr>
          <w:rFonts w:ascii="Aptos" w:hAnsi="Aptos" w:cs="Times New Roman"/>
          <w:sz w:val="24"/>
          <w:szCs w:val="24"/>
        </w:rPr>
        <w:t xml:space="preserve">. </w:t>
      </w:r>
    </w:p>
    <w:p w14:paraId="116BFA78" w14:textId="1A2F5E26" w:rsidR="007B7E64" w:rsidRPr="00124A9D" w:rsidRDefault="00857C90" w:rsidP="005A7F77">
      <w:pPr>
        <w:rPr>
          <w:rFonts w:ascii="Aptos" w:hAnsi="Aptos" w:cs="Times New Roman"/>
          <w:color w:val="FF0000"/>
          <w:sz w:val="24"/>
          <w:szCs w:val="24"/>
        </w:rPr>
      </w:pPr>
      <w:r w:rsidRPr="00857C90">
        <w:rPr>
          <w:rFonts w:ascii="Aptos" w:hAnsi="Aptos" w:cs="Times New Roman"/>
          <w:sz w:val="24"/>
          <w:szCs w:val="24"/>
        </w:rPr>
        <w:t>Although faculty select the summative assessment technique that best reflects the design of their course, collaboration with colleagues is strongly encouraged. Using shared assessments, or discussing common approaches to summative work, can help faculty interpret results more effectively and recognize the value of learning from one another. Collaborative conversations also support alignment across locations and modalities while preserving the autonomy and creativity of individual instructors</w:t>
      </w:r>
    </w:p>
    <w:p w14:paraId="6DB68AA6" w14:textId="29DE932D" w:rsidR="007B7E64" w:rsidRPr="00071218" w:rsidRDefault="00196FF1" w:rsidP="007B7E64">
      <w:pPr>
        <w:pStyle w:val="Heading2"/>
        <w:numPr>
          <w:ilvl w:val="0"/>
          <w:numId w:val="14"/>
        </w:numPr>
        <w:rPr>
          <w:rFonts w:ascii="Aptos" w:hAnsi="Aptos" w:cs="Times New Roman"/>
          <w:color w:val="0056B4"/>
          <w:sz w:val="24"/>
          <w:szCs w:val="24"/>
        </w:rPr>
      </w:pPr>
      <w:r w:rsidRPr="00071218">
        <w:rPr>
          <w:rFonts w:ascii="Aptos" w:hAnsi="Aptos" w:cs="Times New Roman"/>
          <w:color w:val="0056B4"/>
          <w:sz w:val="24"/>
          <w:szCs w:val="24"/>
        </w:rPr>
        <w:t>Use, Apply, and Document the Assessment</w:t>
      </w:r>
    </w:p>
    <w:p w14:paraId="0EF1FC11" w14:textId="77777777" w:rsidR="007B7E64" w:rsidRPr="00124A9D" w:rsidRDefault="007B7E64" w:rsidP="007B7E64">
      <w:pPr>
        <w:pStyle w:val="NoSpacing"/>
        <w:rPr>
          <w:rStyle w:val="paragraph-text--body"/>
          <w:rFonts w:ascii="Aptos" w:hAnsi="Aptos" w:cs="Times New Roman"/>
          <w:sz w:val="24"/>
          <w:szCs w:val="24"/>
        </w:rPr>
      </w:pPr>
    </w:p>
    <w:p w14:paraId="218434E5" w14:textId="04800493" w:rsidR="00492023" w:rsidRPr="00124A9D" w:rsidRDefault="00492023" w:rsidP="00492023">
      <w:pPr>
        <w:rPr>
          <w:rFonts w:ascii="Aptos" w:hAnsi="Aptos" w:cs="Times New Roman"/>
          <w:sz w:val="24"/>
          <w:szCs w:val="24"/>
        </w:rPr>
      </w:pPr>
      <w:r w:rsidRPr="00124A9D">
        <w:rPr>
          <w:rFonts w:ascii="Aptos" w:hAnsi="Aptos" w:cs="Times New Roman"/>
          <w:sz w:val="24"/>
          <w:szCs w:val="24"/>
        </w:rPr>
        <w:t>Faculty document:</w:t>
      </w:r>
    </w:p>
    <w:p w14:paraId="67EE0716" w14:textId="77777777" w:rsidR="00492023" w:rsidRPr="00124A9D" w:rsidRDefault="00492023" w:rsidP="00492023">
      <w:pPr>
        <w:pStyle w:val="ListParagraph"/>
        <w:numPr>
          <w:ilvl w:val="0"/>
          <w:numId w:val="36"/>
        </w:numPr>
        <w:rPr>
          <w:rFonts w:ascii="Aptos" w:hAnsi="Aptos" w:cs="Times New Roman"/>
          <w:sz w:val="24"/>
          <w:szCs w:val="24"/>
        </w:rPr>
      </w:pPr>
      <w:r w:rsidRPr="00124A9D">
        <w:rPr>
          <w:rFonts w:ascii="Aptos" w:hAnsi="Aptos" w:cs="Times New Roman"/>
          <w:sz w:val="24"/>
          <w:szCs w:val="24"/>
        </w:rPr>
        <w:t>The competency selected for the term.</w:t>
      </w:r>
    </w:p>
    <w:p w14:paraId="3192C54A" w14:textId="77777777" w:rsidR="00492023" w:rsidRPr="00124A9D" w:rsidRDefault="00492023" w:rsidP="00492023">
      <w:pPr>
        <w:pStyle w:val="ListParagraph"/>
        <w:numPr>
          <w:ilvl w:val="0"/>
          <w:numId w:val="36"/>
        </w:numPr>
        <w:rPr>
          <w:rFonts w:ascii="Aptos" w:hAnsi="Aptos" w:cs="Times New Roman"/>
          <w:sz w:val="24"/>
          <w:szCs w:val="24"/>
        </w:rPr>
      </w:pPr>
      <w:r w:rsidRPr="00124A9D">
        <w:rPr>
          <w:rFonts w:ascii="Aptos" w:hAnsi="Aptos" w:cs="Times New Roman"/>
          <w:sz w:val="24"/>
          <w:szCs w:val="24"/>
        </w:rPr>
        <w:t>A brief description of the summative assessment used.</w:t>
      </w:r>
    </w:p>
    <w:p w14:paraId="66A769BE" w14:textId="77777777" w:rsidR="00492023" w:rsidRPr="00124A9D" w:rsidRDefault="00492023" w:rsidP="00492023">
      <w:pPr>
        <w:pStyle w:val="ListParagraph"/>
        <w:numPr>
          <w:ilvl w:val="0"/>
          <w:numId w:val="36"/>
        </w:numPr>
        <w:rPr>
          <w:rFonts w:ascii="Aptos" w:hAnsi="Aptos" w:cs="Times New Roman"/>
          <w:sz w:val="24"/>
          <w:szCs w:val="24"/>
        </w:rPr>
      </w:pPr>
      <w:r w:rsidRPr="00124A9D">
        <w:rPr>
          <w:rFonts w:ascii="Aptos" w:hAnsi="Aptos" w:cs="Times New Roman"/>
          <w:sz w:val="24"/>
          <w:szCs w:val="24"/>
        </w:rPr>
        <w:t>Quantitative evidence showing how students performed on that competency.</w:t>
      </w:r>
    </w:p>
    <w:p w14:paraId="3F909143" w14:textId="77777777" w:rsidR="00492023" w:rsidRPr="00124A9D" w:rsidRDefault="00492023" w:rsidP="00492023">
      <w:pPr>
        <w:pStyle w:val="ListParagraph"/>
        <w:numPr>
          <w:ilvl w:val="0"/>
          <w:numId w:val="36"/>
        </w:numPr>
        <w:rPr>
          <w:rFonts w:ascii="Aptos" w:hAnsi="Aptos" w:cs="Times New Roman"/>
          <w:sz w:val="24"/>
          <w:szCs w:val="24"/>
        </w:rPr>
      </w:pPr>
      <w:r w:rsidRPr="00124A9D">
        <w:rPr>
          <w:rFonts w:ascii="Aptos" w:hAnsi="Aptos" w:cs="Times New Roman"/>
          <w:sz w:val="24"/>
          <w:szCs w:val="24"/>
        </w:rPr>
        <w:t>A short reflection on what the evidence suggests.</w:t>
      </w:r>
    </w:p>
    <w:p w14:paraId="2CE20B54" w14:textId="65EFC503" w:rsidR="00492023" w:rsidRPr="00124A9D" w:rsidRDefault="00492023" w:rsidP="00492023">
      <w:pPr>
        <w:pStyle w:val="ListParagraph"/>
        <w:numPr>
          <w:ilvl w:val="0"/>
          <w:numId w:val="36"/>
        </w:numPr>
        <w:rPr>
          <w:rFonts w:ascii="Aptos" w:hAnsi="Aptos" w:cs="Times New Roman"/>
          <w:sz w:val="24"/>
          <w:szCs w:val="24"/>
        </w:rPr>
      </w:pPr>
      <w:r w:rsidRPr="00124A9D">
        <w:rPr>
          <w:rFonts w:ascii="Aptos" w:hAnsi="Aptos" w:cs="Times New Roman"/>
          <w:sz w:val="24"/>
          <w:szCs w:val="24"/>
        </w:rPr>
        <w:t>The specific change they plan to make before teaching the course again.</w:t>
      </w:r>
    </w:p>
    <w:p w14:paraId="745FD218" w14:textId="19036820" w:rsidR="007B7E64" w:rsidRPr="00124A9D" w:rsidRDefault="009A739A" w:rsidP="00492023">
      <w:pPr>
        <w:rPr>
          <w:rFonts w:ascii="Aptos" w:hAnsi="Aptos" w:cs="Times New Roman"/>
          <w:sz w:val="24"/>
          <w:szCs w:val="24"/>
        </w:rPr>
      </w:pPr>
      <w:r w:rsidRPr="009A739A">
        <w:rPr>
          <w:rFonts w:ascii="Aptos" w:hAnsi="Aptos" w:cs="Times New Roman"/>
          <w:sz w:val="24"/>
          <w:szCs w:val="24"/>
        </w:rPr>
        <w:t>This documentation is concise and focused on improvement. Individual assessment reflections are gathered to illustrate how faculty use assessment to strengthen teaching and improve student learning. These narratives highlight shifts in thinking about assessment and the ways faculty work to enhance learning through their instructional decisions. Selected reflections are compiled into a report shared with faculty to illustrate effective assessment practices and support continued growth across the College</w:t>
      </w:r>
      <w:r w:rsidR="00E22F8A" w:rsidRPr="00E22F8A">
        <w:rPr>
          <w:rFonts w:ascii="Aptos" w:hAnsi="Aptos" w:cs="Times New Roman"/>
          <w:sz w:val="24"/>
          <w:szCs w:val="24"/>
        </w:rPr>
        <w:t>.</w:t>
      </w:r>
    </w:p>
    <w:p w14:paraId="13BE13B6" w14:textId="0AAE7095" w:rsidR="00724354" w:rsidRPr="00071218" w:rsidRDefault="00724354" w:rsidP="00724354">
      <w:pPr>
        <w:pStyle w:val="Heading2"/>
        <w:numPr>
          <w:ilvl w:val="0"/>
          <w:numId w:val="14"/>
        </w:numPr>
        <w:rPr>
          <w:rFonts w:ascii="Aptos" w:hAnsi="Aptos" w:cs="Times New Roman"/>
          <w:color w:val="0056B4"/>
          <w:sz w:val="24"/>
          <w:szCs w:val="24"/>
        </w:rPr>
      </w:pPr>
      <w:r w:rsidRPr="00071218">
        <w:rPr>
          <w:rFonts w:ascii="Aptos" w:hAnsi="Aptos" w:cs="Times New Roman"/>
          <w:color w:val="0056B4"/>
          <w:sz w:val="24"/>
          <w:szCs w:val="24"/>
        </w:rPr>
        <w:t>Close the Loop</w:t>
      </w:r>
    </w:p>
    <w:p w14:paraId="7E06E409" w14:textId="77777777" w:rsidR="00724354" w:rsidRPr="00124A9D" w:rsidRDefault="00724354" w:rsidP="00724354">
      <w:pPr>
        <w:pStyle w:val="NoSpacing"/>
        <w:rPr>
          <w:rStyle w:val="paragraph-text--body"/>
          <w:rFonts w:ascii="Aptos" w:hAnsi="Aptos" w:cs="Times New Roman"/>
          <w:sz w:val="24"/>
          <w:szCs w:val="24"/>
        </w:rPr>
      </w:pPr>
    </w:p>
    <w:p w14:paraId="696732F0" w14:textId="64FA6710" w:rsidR="00724354" w:rsidRPr="00124A9D" w:rsidRDefault="009A739A" w:rsidP="00724354">
      <w:pPr>
        <w:rPr>
          <w:rFonts w:ascii="Aptos" w:hAnsi="Aptos" w:cs="Times New Roman"/>
          <w:sz w:val="24"/>
          <w:szCs w:val="24"/>
        </w:rPr>
      </w:pPr>
      <w:r w:rsidRPr="009A739A">
        <w:rPr>
          <w:rFonts w:ascii="Aptos" w:hAnsi="Aptos" w:cs="Times New Roman"/>
          <w:sz w:val="24"/>
          <w:szCs w:val="24"/>
        </w:rPr>
        <w:t>Faculty review the improvements made to their courses and collaborate with peer faculty to share strategies and learn from one another. Working together, faculty can strengthen the quality of the course across locations and modalities. The submitted course assessments are compiled annually by the Course Assessment Committee and posted on the College assessment website as evidence of course assessment at Barton</w:t>
      </w:r>
      <w:r w:rsidR="00724354" w:rsidRPr="00124A9D">
        <w:rPr>
          <w:rFonts w:ascii="Aptos" w:hAnsi="Aptos" w:cs="Times New Roman"/>
          <w:sz w:val="24"/>
          <w:szCs w:val="24"/>
        </w:rPr>
        <w:t xml:space="preserve">. </w:t>
      </w:r>
    </w:p>
    <w:p w14:paraId="7909880E" w14:textId="328CC9C3" w:rsidR="007D1B50" w:rsidRPr="008037D5" w:rsidRDefault="007D1B50" w:rsidP="004F6D02">
      <w:pPr>
        <w:pStyle w:val="Heading1"/>
        <w:numPr>
          <w:ilvl w:val="0"/>
          <w:numId w:val="2"/>
        </w:numPr>
        <w:rPr>
          <w:rFonts w:ascii="Aptos" w:hAnsi="Aptos" w:cs="Times New Roman"/>
          <w:color w:val="003E83"/>
          <w:sz w:val="24"/>
          <w:szCs w:val="24"/>
        </w:rPr>
      </w:pPr>
      <w:bookmarkStart w:id="32" w:name="_Toc159435647"/>
      <w:r w:rsidRPr="008037D5">
        <w:rPr>
          <w:rFonts w:ascii="Aptos" w:hAnsi="Aptos" w:cs="Times New Roman"/>
          <w:color w:val="003E83"/>
          <w:sz w:val="24"/>
          <w:szCs w:val="24"/>
        </w:rPr>
        <w:t>Classroom Assessment</w:t>
      </w:r>
      <w:bookmarkEnd w:id="32"/>
    </w:p>
    <w:p w14:paraId="35F473CD" w14:textId="77777777" w:rsidR="007D1B50" w:rsidRPr="00124A9D" w:rsidRDefault="007D1B50" w:rsidP="007D1B50">
      <w:pPr>
        <w:pStyle w:val="Default"/>
        <w:ind w:left="360"/>
        <w:rPr>
          <w:rFonts w:ascii="Aptos" w:hAnsi="Aptos" w:cs="Times New Roman"/>
        </w:rPr>
      </w:pPr>
    </w:p>
    <w:p w14:paraId="6CD688B6" w14:textId="71E24560" w:rsidR="00592CF4" w:rsidRPr="00592CF4" w:rsidRDefault="00592CF4" w:rsidP="00592CF4">
      <w:pPr>
        <w:rPr>
          <w:rFonts w:ascii="Aptos" w:hAnsi="Aptos" w:cs="Times New Roman"/>
          <w:sz w:val="24"/>
          <w:szCs w:val="24"/>
        </w:rPr>
      </w:pPr>
      <w:bookmarkStart w:id="33" w:name="_Hlk99208078"/>
      <w:r w:rsidRPr="00592CF4">
        <w:rPr>
          <w:rFonts w:ascii="Aptos" w:hAnsi="Aptos" w:cs="Times New Roman"/>
          <w:sz w:val="24"/>
          <w:szCs w:val="24"/>
        </w:rPr>
        <w:t xml:space="preserve">Classroom Assessment Techniques </w:t>
      </w:r>
      <w:r>
        <w:rPr>
          <w:rFonts w:ascii="Aptos" w:hAnsi="Aptos" w:cs="Times New Roman"/>
          <w:sz w:val="24"/>
          <w:szCs w:val="24"/>
        </w:rPr>
        <w:t xml:space="preserve">(CATs) </w:t>
      </w:r>
      <w:r w:rsidRPr="00592CF4">
        <w:rPr>
          <w:rFonts w:ascii="Aptos" w:hAnsi="Aptos" w:cs="Times New Roman"/>
          <w:sz w:val="24"/>
          <w:szCs w:val="24"/>
        </w:rPr>
        <w:t xml:space="preserve">measure student learning as it happens during the course. Classroom Assessment focuses on micro level, formative evidence gathered </w:t>
      </w:r>
      <w:r w:rsidRPr="00592CF4">
        <w:rPr>
          <w:rFonts w:ascii="Aptos" w:hAnsi="Aptos" w:cs="Times New Roman"/>
          <w:sz w:val="24"/>
          <w:szCs w:val="24"/>
        </w:rPr>
        <w:lastRenderedPageBreak/>
        <w:t xml:space="preserve">during individual lessons or activities. It differs from Course Assessment, which examines summative evidence at the end of a course. Formative evidence shows how students are learning in the moment and supports real time instructional adjustments designed to help the same group of students who provided the evidence. Classroom Assessment helps faculty think from one lesson to the next rather than only from one course offering to the next. </w:t>
      </w:r>
    </w:p>
    <w:p w14:paraId="1A10E0D9" w14:textId="7D4797EA" w:rsidR="00CD174C" w:rsidRPr="00124A9D" w:rsidRDefault="00592CF4" w:rsidP="00592CF4">
      <w:pPr>
        <w:rPr>
          <w:rFonts w:ascii="Aptos" w:hAnsi="Aptos" w:cs="Times New Roman"/>
          <w:sz w:val="24"/>
          <w:szCs w:val="24"/>
        </w:rPr>
      </w:pPr>
      <w:r w:rsidRPr="00592CF4">
        <w:rPr>
          <w:rFonts w:ascii="Aptos" w:hAnsi="Aptos" w:cs="Times New Roman"/>
          <w:sz w:val="24"/>
          <w:szCs w:val="24"/>
        </w:rPr>
        <w:t>Faculty use Classroom Assessment to understand how students are progressing toward the lesson level objectives that support the course competencies. Classroom Assessment does not replace Course Assessment. Instead, it provides ongoing insight that strengthens instruction and supports student learning throughout the course. Documentation is not required</w:t>
      </w:r>
      <w:r w:rsidR="00C94A1D" w:rsidRPr="00124A9D">
        <w:rPr>
          <w:rFonts w:ascii="Aptos" w:hAnsi="Aptos" w:cs="Times New Roman"/>
          <w:sz w:val="24"/>
          <w:szCs w:val="24"/>
        </w:rPr>
        <w:t>.</w:t>
      </w:r>
      <w:r w:rsidR="00CD174C" w:rsidRPr="00124A9D">
        <w:rPr>
          <w:rFonts w:ascii="Aptos" w:hAnsi="Aptos" w:cs="Times New Roman"/>
          <w:sz w:val="24"/>
          <w:szCs w:val="24"/>
        </w:rPr>
        <w:t xml:space="preserve"> </w:t>
      </w:r>
    </w:p>
    <w:p w14:paraId="680CFE31" w14:textId="77777777" w:rsidR="00F70FDD" w:rsidRPr="00124A9D" w:rsidRDefault="00CD174C" w:rsidP="00D64682">
      <w:pPr>
        <w:rPr>
          <w:rFonts w:ascii="Aptos" w:hAnsi="Aptos" w:cs="Times New Roman"/>
          <w:sz w:val="24"/>
          <w:szCs w:val="24"/>
        </w:rPr>
      </w:pPr>
      <w:r w:rsidRPr="00124A9D">
        <w:rPr>
          <w:rFonts w:ascii="Aptos" w:hAnsi="Aptos" w:cs="Times New Roman"/>
          <w:b/>
          <w:bCs/>
          <w:sz w:val="24"/>
          <w:szCs w:val="24"/>
        </w:rPr>
        <w:t>Classroom Assessment Techniques are considered an Assumed Practice at Barton.</w:t>
      </w:r>
      <w:r w:rsidRPr="00124A9D">
        <w:rPr>
          <w:rFonts w:ascii="Aptos" w:hAnsi="Aptos" w:cs="Times New Roman"/>
          <w:sz w:val="24"/>
          <w:szCs w:val="24"/>
        </w:rPr>
        <w:t xml:space="preserve"> </w:t>
      </w:r>
    </w:p>
    <w:p w14:paraId="2207911F" w14:textId="33E775AA" w:rsidR="004B4305" w:rsidRPr="00124A9D" w:rsidRDefault="00FC16EE" w:rsidP="00D64682">
      <w:pPr>
        <w:rPr>
          <w:rFonts w:ascii="Aptos" w:hAnsi="Aptos" w:cs="Times New Roman"/>
          <w:sz w:val="24"/>
          <w:szCs w:val="24"/>
        </w:rPr>
      </w:pPr>
      <w:r w:rsidRPr="00FC16EE">
        <w:rPr>
          <w:rFonts w:ascii="Aptos" w:hAnsi="Aptos" w:cs="Times New Roman"/>
          <w:sz w:val="24"/>
          <w:szCs w:val="24"/>
        </w:rPr>
        <w:t>Classroom Assessment Techniques are considered an Assumed Practice at Barton. Participation rates have exceeded ninety percent since 2019, reflecting a significant cultural shift from earlier years. Although documentation is no longer required, faculty are expected to use Classroom Assessment Techniques consistently as part of high</w:t>
      </w:r>
      <w:r w:rsidRPr="00FC16EE">
        <w:rPr>
          <w:rFonts w:ascii="Cambria Math" w:hAnsi="Cambria Math" w:cs="Cambria Math"/>
          <w:sz w:val="24"/>
          <w:szCs w:val="24"/>
        </w:rPr>
        <w:t>‑</w:t>
      </w:r>
      <w:r w:rsidRPr="00FC16EE">
        <w:rPr>
          <w:rFonts w:ascii="Aptos" w:hAnsi="Aptos" w:cs="Times New Roman"/>
          <w:sz w:val="24"/>
          <w:szCs w:val="24"/>
        </w:rPr>
        <w:t>quality instruction. These techniques support real time adjustments that strengthen learning and are embedded in Barton</w:t>
      </w:r>
      <w:r w:rsidRPr="00FC16EE">
        <w:rPr>
          <w:rFonts w:ascii="Aptos" w:hAnsi="Aptos" w:cs="Aptos"/>
          <w:sz w:val="24"/>
          <w:szCs w:val="24"/>
        </w:rPr>
        <w:t>’</w:t>
      </w:r>
      <w:r w:rsidRPr="00FC16EE">
        <w:rPr>
          <w:rFonts w:ascii="Aptos" w:hAnsi="Aptos" w:cs="Times New Roman"/>
          <w:sz w:val="24"/>
          <w:szCs w:val="24"/>
        </w:rPr>
        <w:t>s culture of continuous improvement</w:t>
      </w:r>
      <w:r w:rsidR="00CD174C" w:rsidRPr="00124A9D">
        <w:rPr>
          <w:rFonts w:ascii="Aptos" w:hAnsi="Aptos" w:cs="Times New Roman"/>
          <w:sz w:val="24"/>
          <w:szCs w:val="24"/>
        </w:rPr>
        <w:t>.</w:t>
      </w:r>
    </w:p>
    <w:p w14:paraId="16CA1C5A" w14:textId="1732AD1B" w:rsidR="004B4305" w:rsidRPr="00071218" w:rsidRDefault="004B4305" w:rsidP="004F6D02">
      <w:pPr>
        <w:pStyle w:val="Heading2"/>
        <w:numPr>
          <w:ilvl w:val="0"/>
          <w:numId w:val="10"/>
        </w:numPr>
        <w:rPr>
          <w:rFonts w:ascii="Aptos" w:hAnsi="Aptos" w:cs="Times New Roman"/>
          <w:color w:val="0056B4"/>
          <w:sz w:val="24"/>
          <w:szCs w:val="24"/>
        </w:rPr>
      </w:pPr>
      <w:bookmarkStart w:id="34" w:name="_Toc99116307"/>
      <w:bookmarkStart w:id="35" w:name="_Toc159435648"/>
      <w:bookmarkEnd w:id="33"/>
      <w:r w:rsidRPr="00071218">
        <w:rPr>
          <w:rFonts w:ascii="Aptos" w:hAnsi="Aptos" w:cs="Times New Roman"/>
          <w:color w:val="0056B4"/>
          <w:sz w:val="24"/>
          <w:szCs w:val="24"/>
        </w:rPr>
        <w:t xml:space="preserve">Choose a </w:t>
      </w:r>
      <w:r w:rsidR="00FF5FC1" w:rsidRPr="00071218">
        <w:rPr>
          <w:rFonts w:ascii="Aptos" w:hAnsi="Aptos" w:cs="Times New Roman"/>
          <w:color w:val="0056B4"/>
          <w:sz w:val="24"/>
          <w:szCs w:val="24"/>
        </w:rPr>
        <w:t>Student L</w:t>
      </w:r>
      <w:r w:rsidRPr="00071218">
        <w:rPr>
          <w:rFonts w:ascii="Aptos" w:hAnsi="Aptos" w:cs="Times New Roman"/>
          <w:color w:val="0056B4"/>
          <w:sz w:val="24"/>
          <w:szCs w:val="24"/>
        </w:rPr>
        <w:t xml:space="preserve">earning </w:t>
      </w:r>
      <w:r w:rsidR="00FF5FC1" w:rsidRPr="00071218">
        <w:rPr>
          <w:rFonts w:ascii="Aptos" w:hAnsi="Aptos" w:cs="Times New Roman"/>
          <w:color w:val="0056B4"/>
          <w:sz w:val="24"/>
          <w:szCs w:val="24"/>
        </w:rPr>
        <w:t>O</w:t>
      </w:r>
      <w:r w:rsidRPr="00071218">
        <w:rPr>
          <w:rFonts w:ascii="Aptos" w:hAnsi="Aptos" w:cs="Times New Roman"/>
          <w:color w:val="0056B4"/>
          <w:sz w:val="24"/>
          <w:szCs w:val="24"/>
        </w:rPr>
        <w:t xml:space="preserve">utcome to </w:t>
      </w:r>
      <w:r w:rsidR="001025AD" w:rsidRPr="00071218">
        <w:rPr>
          <w:rFonts w:ascii="Aptos" w:hAnsi="Aptos" w:cs="Times New Roman"/>
          <w:color w:val="0056B4"/>
          <w:sz w:val="24"/>
          <w:szCs w:val="24"/>
        </w:rPr>
        <w:t>A</w:t>
      </w:r>
      <w:r w:rsidRPr="00071218">
        <w:rPr>
          <w:rFonts w:ascii="Aptos" w:hAnsi="Aptos" w:cs="Times New Roman"/>
          <w:color w:val="0056B4"/>
          <w:sz w:val="24"/>
          <w:szCs w:val="24"/>
        </w:rPr>
        <w:t>ssess</w:t>
      </w:r>
      <w:bookmarkEnd w:id="34"/>
      <w:bookmarkEnd w:id="35"/>
    </w:p>
    <w:p w14:paraId="62AE6709" w14:textId="77777777" w:rsidR="004B4305" w:rsidRPr="00124A9D" w:rsidRDefault="004B4305" w:rsidP="004B4305">
      <w:pPr>
        <w:pStyle w:val="Default"/>
        <w:ind w:left="360"/>
        <w:rPr>
          <w:rFonts w:ascii="Aptos" w:hAnsi="Aptos" w:cs="Times New Roman"/>
        </w:rPr>
      </w:pPr>
    </w:p>
    <w:p w14:paraId="57B3A2E7" w14:textId="56311D5B" w:rsidR="004B4305" w:rsidRPr="00124A9D" w:rsidRDefault="00FC16EE" w:rsidP="00403C44">
      <w:pPr>
        <w:rPr>
          <w:rFonts w:ascii="Aptos" w:hAnsi="Aptos" w:cs="Times New Roman"/>
          <w:color w:val="000000"/>
          <w:sz w:val="24"/>
          <w:szCs w:val="24"/>
        </w:rPr>
      </w:pPr>
      <w:bookmarkStart w:id="36" w:name="_Hlk99208117"/>
      <w:r w:rsidRPr="00FC16EE">
        <w:rPr>
          <w:rFonts w:ascii="Aptos" w:hAnsi="Aptos" w:cs="Times New Roman"/>
          <w:color w:val="000000" w:themeColor="text1"/>
          <w:sz w:val="24"/>
          <w:szCs w:val="24"/>
        </w:rPr>
        <w:t>Faculty decide the learning goal for a given lesson or activity. This includes identifying the purpose of the lesson and what students should learn, as this information guides how material is presented. Individual lesson learning objectives support the course competencies and help shape how formative evidence will be interpreted</w:t>
      </w:r>
      <w:r w:rsidR="00BC1921" w:rsidRPr="00124A9D">
        <w:rPr>
          <w:rFonts w:ascii="Aptos" w:hAnsi="Aptos" w:cs="Times New Roman"/>
          <w:color w:val="000000" w:themeColor="text1"/>
          <w:sz w:val="24"/>
          <w:szCs w:val="24"/>
        </w:rPr>
        <w:t xml:space="preserve">. </w:t>
      </w:r>
    </w:p>
    <w:p w14:paraId="217D6192" w14:textId="7850A3E6" w:rsidR="004B4305" w:rsidRPr="00071218" w:rsidRDefault="004B4305" w:rsidP="004F6D02">
      <w:pPr>
        <w:pStyle w:val="Heading2"/>
        <w:numPr>
          <w:ilvl w:val="0"/>
          <w:numId w:val="10"/>
        </w:numPr>
        <w:rPr>
          <w:rFonts w:ascii="Aptos" w:hAnsi="Aptos" w:cs="Times New Roman"/>
          <w:color w:val="0056B4"/>
          <w:sz w:val="24"/>
          <w:szCs w:val="24"/>
        </w:rPr>
      </w:pPr>
      <w:bookmarkStart w:id="37" w:name="_Toc99116308"/>
      <w:bookmarkStart w:id="38" w:name="_Toc159435649"/>
      <w:bookmarkEnd w:id="36"/>
      <w:r w:rsidRPr="00071218">
        <w:rPr>
          <w:rFonts w:ascii="Aptos" w:hAnsi="Aptos" w:cs="Times New Roman"/>
          <w:color w:val="0056B4"/>
          <w:sz w:val="24"/>
          <w:szCs w:val="24"/>
        </w:rPr>
        <w:t xml:space="preserve">Choose an </w:t>
      </w:r>
      <w:r w:rsidR="001025AD" w:rsidRPr="00071218">
        <w:rPr>
          <w:rFonts w:ascii="Aptos" w:hAnsi="Aptos" w:cs="Times New Roman"/>
          <w:color w:val="0056B4"/>
          <w:sz w:val="24"/>
          <w:szCs w:val="24"/>
        </w:rPr>
        <w:t>A</w:t>
      </w:r>
      <w:r w:rsidRPr="00071218">
        <w:rPr>
          <w:rFonts w:ascii="Aptos" w:hAnsi="Aptos" w:cs="Times New Roman"/>
          <w:color w:val="0056B4"/>
          <w:sz w:val="24"/>
          <w:szCs w:val="24"/>
        </w:rPr>
        <w:t xml:space="preserve">ssessment </w:t>
      </w:r>
      <w:r w:rsidR="001025AD" w:rsidRPr="00071218">
        <w:rPr>
          <w:rFonts w:ascii="Aptos" w:hAnsi="Aptos" w:cs="Times New Roman"/>
          <w:color w:val="0056B4"/>
          <w:sz w:val="24"/>
          <w:szCs w:val="24"/>
        </w:rPr>
        <w:t>T</w:t>
      </w:r>
      <w:r w:rsidRPr="00071218">
        <w:rPr>
          <w:rFonts w:ascii="Aptos" w:hAnsi="Aptos" w:cs="Times New Roman"/>
          <w:color w:val="0056B4"/>
          <w:sz w:val="24"/>
          <w:szCs w:val="24"/>
        </w:rPr>
        <w:t>echnique</w:t>
      </w:r>
      <w:bookmarkEnd w:id="37"/>
      <w:bookmarkEnd w:id="38"/>
    </w:p>
    <w:p w14:paraId="6214D5DC" w14:textId="77777777" w:rsidR="004B4305" w:rsidRPr="00124A9D" w:rsidRDefault="004B4305" w:rsidP="004B4305">
      <w:pPr>
        <w:pStyle w:val="Default"/>
        <w:ind w:left="360"/>
        <w:rPr>
          <w:rFonts w:ascii="Aptos" w:hAnsi="Aptos" w:cs="Times New Roman"/>
        </w:rPr>
      </w:pPr>
    </w:p>
    <w:p w14:paraId="51429EF4" w14:textId="12AD0235" w:rsidR="00051C2A" w:rsidRPr="00124A9D" w:rsidRDefault="00FC16EE" w:rsidP="00FF5FC1">
      <w:pPr>
        <w:rPr>
          <w:rFonts w:ascii="Aptos" w:hAnsi="Aptos" w:cs="Times New Roman"/>
          <w:color w:val="000000"/>
          <w:sz w:val="24"/>
          <w:szCs w:val="24"/>
        </w:rPr>
      </w:pPr>
      <w:bookmarkStart w:id="39" w:name="_Hlk99208131"/>
      <w:r w:rsidRPr="00FC16EE">
        <w:rPr>
          <w:rFonts w:ascii="Aptos" w:hAnsi="Aptos" w:cs="Times New Roman"/>
          <w:color w:val="000000" w:themeColor="text1"/>
          <w:sz w:val="24"/>
          <w:szCs w:val="24"/>
        </w:rPr>
        <w:t>Faculty select a technique suited to the learning goal. Classroom Assessment Techniques may include quick checks, brief written responses, performance tasks, or other strategies. Resources in the Learning Resource Center also provide examples from recognized authors in classroom assessment</w:t>
      </w:r>
      <w:r w:rsidR="0033571D" w:rsidRPr="00124A9D">
        <w:rPr>
          <w:rFonts w:ascii="Aptos" w:hAnsi="Aptos" w:cs="Times New Roman"/>
          <w:color w:val="000000" w:themeColor="text1"/>
          <w:sz w:val="24"/>
          <w:szCs w:val="24"/>
        </w:rPr>
        <w:t xml:space="preserve">. </w:t>
      </w:r>
    </w:p>
    <w:p w14:paraId="498208EE" w14:textId="785056DC" w:rsidR="00316F8F" w:rsidRPr="00071218" w:rsidRDefault="00316F8F" w:rsidP="004F6D02">
      <w:pPr>
        <w:pStyle w:val="Heading2"/>
        <w:numPr>
          <w:ilvl w:val="0"/>
          <w:numId w:val="10"/>
        </w:numPr>
        <w:rPr>
          <w:rFonts w:ascii="Aptos" w:hAnsi="Aptos" w:cs="Times New Roman"/>
          <w:color w:val="0056B4"/>
          <w:sz w:val="24"/>
          <w:szCs w:val="24"/>
        </w:rPr>
      </w:pPr>
      <w:bookmarkStart w:id="40" w:name="_Toc159435650"/>
      <w:bookmarkEnd w:id="39"/>
      <w:r w:rsidRPr="00071218">
        <w:rPr>
          <w:rFonts w:ascii="Aptos" w:hAnsi="Aptos" w:cs="Times New Roman"/>
          <w:color w:val="0056B4"/>
          <w:sz w:val="24"/>
          <w:szCs w:val="24"/>
        </w:rPr>
        <w:t>Use</w:t>
      </w:r>
      <w:r w:rsidR="18A4B71B" w:rsidRPr="00071218">
        <w:rPr>
          <w:rFonts w:ascii="Aptos" w:hAnsi="Aptos" w:cs="Times New Roman"/>
          <w:color w:val="0056B4"/>
          <w:sz w:val="24"/>
          <w:szCs w:val="24"/>
        </w:rPr>
        <w:t xml:space="preserve"> and </w:t>
      </w:r>
      <w:r w:rsidRPr="00071218">
        <w:rPr>
          <w:rFonts w:ascii="Aptos" w:hAnsi="Aptos" w:cs="Times New Roman"/>
          <w:color w:val="0056B4"/>
          <w:sz w:val="24"/>
          <w:szCs w:val="24"/>
        </w:rPr>
        <w:t>Apply the Assessment</w:t>
      </w:r>
      <w:bookmarkEnd w:id="40"/>
    </w:p>
    <w:p w14:paraId="516B72EB" w14:textId="77777777" w:rsidR="00514E99" w:rsidRPr="00124A9D" w:rsidRDefault="00514E99" w:rsidP="00DA1453">
      <w:pPr>
        <w:pStyle w:val="Default"/>
        <w:rPr>
          <w:rFonts w:ascii="Aptos" w:hAnsi="Aptos" w:cs="Times New Roman"/>
        </w:rPr>
      </w:pPr>
    </w:p>
    <w:p w14:paraId="603F0166" w14:textId="1ACD6429" w:rsidR="00316F8F" w:rsidRPr="00124A9D" w:rsidRDefault="00501817" w:rsidP="00316F8F">
      <w:pPr>
        <w:rPr>
          <w:rFonts w:ascii="Aptos" w:hAnsi="Aptos" w:cs="Times New Roman"/>
          <w:color w:val="000000"/>
          <w:sz w:val="24"/>
          <w:szCs w:val="24"/>
        </w:rPr>
      </w:pPr>
      <w:bookmarkStart w:id="41" w:name="_Hlk99208185"/>
      <w:r w:rsidRPr="00501817">
        <w:rPr>
          <w:rFonts w:ascii="Aptos" w:hAnsi="Aptos" w:cs="Times New Roman"/>
          <w:color w:val="000000" w:themeColor="text1"/>
          <w:sz w:val="24"/>
          <w:szCs w:val="24"/>
        </w:rPr>
        <w:t>Information gathered from Classroom Assessment Techniques is used to make immediate instructional adjustments designed to improve student learning. These adjustments are made as soon as possible so students receive timely support</w:t>
      </w:r>
      <w:r w:rsidR="00316F8F" w:rsidRPr="00124A9D">
        <w:rPr>
          <w:rFonts w:ascii="Aptos" w:hAnsi="Aptos" w:cs="Times New Roman"/>
          <w:color w:val="000000" w:themeColor="text1"/>
          <w:sz w:val="24"/>
          <w:szCs w:val="24"/>
        </w:rPr>
        <w:t xml:space="preserve">. </w:t>
      </w:r>
    </w:p>
    <w:p w14:paraId="533D2838" w14:textId="0061D2A3" w:rsidR="00131D34" w:rsidRPr="00071218" w:rsidRDefault="00316F8F" w:rsidP="004F6D02">
      <w:pPr>
        <w:pStyle w:val="Heading2"/>
        <w:numPr>
          <w:ilvl w:val="0"/>
          <w:numId w:val="10"/>
        </w:numPr>
        <w:rPr>
          <w:rFonts w:ascii="Aptos" w:hAnsi="Aptos" w:cs="Times New Roman"/>
          <w:color w:val="0056B4"/>
          <w:sz w:val="24"/>
          <w:szCs w:val="24"/>
        </w:rPr>
      </w:pPr>
      <w:bookmarkStart w:id="42" w:name="_Toc159435651"/>
      <w:bookmarkEnd w:id="41"/>
      <w:r w:rsidRPr="00071218">
        <w:rPr>
          <w:rFonts w:ascii="Aptos" w:hAnsi="Aptos" w:cs="Times New Roman"/>
          <w:color w:val="0056B4"/>
          <w:sz w:val="24"/>
          <w:szCs w:val="24"/>
        </w:rPr>
        <w:lastRenderedPageBreak/>
        <w:t>Close</w:t>
      </w:r>
      <w:r w:rsidR="00CC2270" w:rsidRPr="00071218">
        <w:rPr>
          <w:rFonts w:ascii="Aptos" w:hAnsi="Aptos" w:cs="Times New Roman"/>
          <w:color w:val="0056B4"/>
          <w:sz w:val="24"/>
          <w:szCs w:val="24"/>
        </w:rPr>
        <w:t xml:space="preserve"> the </w:t>
      </w:r>
      <w:r w:rsidR="001025AD" w:rsidRPr="00071218">
        <w:rPr>
          <w:rFonts w:ascii="Aptos" w:hAnsi="Aptos" w:cs="Times New Roman"/>
          <w:color w:val="0056B4"/>
          <w:sz w:val="24"/>
          <w:szCs w:val="24"/>
        </w:rPr>
        <w:t>L</w:t>
      </w:r>
      <w:r w:rsidR="00CC2270" w:rsidRPr="00071218">
        <w:rPr>
          <w:rFonts w:ascii="Aptos" w:hAnsi="Aptos" w:cs="Times New Roman"/>
          <w:color w:val="0056B4"/>
          <w:sz w:val="24"/>
          <w:szCs w:val="24"/>
        </w:rPr>
        <w:t>oop</w:t>
      </w:r>
      <w:bookmarkEnd w:id="42"/>
    </w:p>
    <w:p w14:paraId="34BB379B" w14:textId="77777777" w:rsidR="00EC0245" w:rsidRPr="00124A9D" w:rsidRDefault="00EC0245" w:rsidP="00EC0245">
      <w:pPr>
        <w:pStyle w:val="NoSpacing"/>
        <w:rPr>
          <w:rFonts w:ascii="Aptos" w:hAnsi="Aptos" w:cs="Times New Roman"/>
          <w:sz w:val="24"/>
          <w:szCs w:val="24"/>
        </w:rPr>
      </w:pPr>
    </w:p>
    <w:p w14:paraId="137EB8BC" w14:textId="34BFA443" w:rsidR="73487146" w:rsidRPr="00124A9D" w:rsidRDefault="00501817" w:rsidP="4C7203B5">
      <w:pPr>
        <w:rPr>
          <w:rFonts w:ascii="Aptos" w:eastAsia="Times New Roman" w:hAnsi="Aptos" w:cs="Times New Roman"/>
          <w:sz w:val="24"/>
          <w:szCs w:val="24"/>
        </w:rPr>
      </w:pPr>
      <w:r w:rsidRPr="00501817">
        <w:rPr>
          <w:rFonts w:ascii="Aptos" w:hAnsi="Aptos" w:cs="Times New Roman"/>
          <w:sz w:val="24"/>
          <w:szCs w:val="24"/>
        </w:rPr>
        <w:t>Faculty review their Classroom Assessment results from the lens of their course. Discussing these results with colleagues is an effective way to learn from one another and collaborate on potential issues. Faculty then apply the insights gained to future lessons and future course offerings. Classroom Assessment remains a consistent practice that supports high</w:t>
      </w:r>
      <w:r w:rsidRPr="00501817">
        <w:rPr>
          <w:rFonts w:ascii="Cambria Math" w:hAnsi="Cambria Math" w:cs="Cambria Math"/>
          <w:sz w:val="24"/>
          <w:szCs w:val="24"/>
        </w:rPr>
        <w:t>‑</w:t>
      </w:r>
      <w:r w:rsidRPr="00501817">
        <w:rPr>
          <w:rFonts w:ascii="Aptos" w:hAnsi="Aptos" w:cs="Times New Roman"/>
          <w:sz w:val="24"/>
          <w:szCs w:val="24"/>
        </w:rPr>
        <w:t>quality instruction across all contexts</w:t>
      </w:r>
      <w:r w:rsidR="73487146" w:rsidRPr="00124A9D">
        <w:rPr>
          <w:rFonts w:ascii="Aptos" w:eastAsia="Times New Roman" w:hAnsi="Aptos" w:cs="Times New Roman"/>
          <w:sz w:val="24"/>
          <w:szCs w:val="24"/>
        </w:rPr>
        <w:t>.</w:t>
      </w:r>
    </w:p>
    <w:p w14:paraId="2BCE9FDD" w14:textId="2803C2FA" w:rsidR="00BD7BC8" w:rsidRPr="008037D5" w:rsidRDefault="004E05E2" w:rsidP="005B68E2">
      <w:pPr>
        <w:pStyle w:val="Heading1"/>
        <w:rPr>
          <w:rFonts w:ascii="Aptos" w:hAnsi="Aptos" w:cs="Times New Roman"/>
          <w:color w:val="0056B4"/>
          <w:sz w:val="24"/>
          <w:szCs w:val="24"/>
        </w:rPr>
      </w:pPr>
      <w:bookmarkStart w:id="43" w:name="_Toc159435652"/>
      <w:r w:rsidRPr="008037D5">
        <w:rPr>
          <w:rFonts w:ascii="Aptos" w:hAnsi="Aptos" w:cs="Times New Roman"/>
          <w:color w:val="0056B4"/>
          <w:sz w:val="24"/>
          <w:szCs w:val="24"/>
        </w:rPr>
        <w:t>ASSESSMENT COMMITTEE STRUCTURE</w:t>
      </w:r>
      <w:bookmarkEnd w:id="43"/>
    </w:p>
    <w:p w14:paraId="72D3291D" w14:textId="77777777" w:rsidR="00A214AC" w:rsidRPr="00124A9D" w:rsidRDefault="00A214AC" w:rsidP="00A214AC">
      <w:pPr>
        <w:pStyle w:val="Default"/>
        <w:ind w:left="360"/>
        <w:rPr>
          <w:rFonts w:ascii="Aptos" w:hAnsi="Aptos" w:cs="Times New Roman"/>
        </w:rPr>
      </w:pPr>
    </w:p>
    <w:p w14:paraId="3FE733CC" w14:textId="33BDB6F1" w:rsidR="00657373" w:rsidRPr="00124A9D" w:rsidRDefault="005A405D" w:rsidP="00657373">
      <w:pPr>
        <w:rPr>
          <w:rFonts w:ascii="Aptos" w:hAnsi="Aptos"/>
          <w:noProof/>
          <w:sz w:val="24"/>
          <w:szCs w:val="24"/>
        </w:rPr>
      </w:pPr>
      <w:r w:rsidRPr="005A405D">
        <w:rPr>
          <w:rFonts w:ascii="Aptos" w:hAnsi="Aptos"/>
          <w:noProof/>
          <w:sz w:val="24"/>
          <w:szCs w:val="24"/>
        </w:rPr>
        <w:t>Oversight of the various levels of assessment is provided by faculty</w:t>
      </w:r>
      <w:r w:rsidRPr="005A405D">
        <w:rPr>
          <w:rFonts w:ascii="Cambria Math" w:hAnsi="Cambria Math" w:cs="Cambria Math"/>
          <w:noProof/>
          <w:sz w:val="24"/>
          <w:szCs w:val="24"/>
        </w:rPr>
        <w:t>‑</w:t>
      </w:r>
      <w:r w:rsidRPr="005A405D">
        <w:rPr>
          <w:rFonts w:ascii="Aptos" w:hAnsi="Aptos"/>
          <w:noProof/>
          <w:sz w:val="24"/>
          <w:szCs w:val="24"/>
        </w:rPr>
        <w:t>led committees consistent with Barton</w:t>
      </w:r>
      <w:r w:rsidRPr="005A405D">
        <w:rPr>
          <w:rFonts w:ascii="Aptos" w:hAnsi="Aptos" w:cs="Aptos"/>
          <w:noProof/>
          <w:sz w:val="24"/>
          <w:szCs w:val="24"/>
        </w:rPr>
        <w:t>’</w:t>
      </w:r>
      <w:r w:rsidRPr="005A405D">
        <w:rPr>
          <w:rFonts w:ascii="Aptos" w:hAnsi="Aptos"/>
          <w:noProof/>
          <w:sz w:val="24"/>
          <w:szCs w:val="24"/>
        </w:rPr>
        <w:t>s assessment framework. The committees organize assessment work across the College and ensure that evidence from each level contributes to continuous improvement. Committees operate within the Outcomes Assessment Committee for institutional alignment while maintaining appropriate autonomy</w:t>
      </w:r>
      <w:r w:rsidR="00657373" w:rsidRPr="00124A9D">
        <w:rPr>
          <w:rFonts w:ascii="Aptos" w:hAnsi="Aptos"/>
          <w:noProof/>
          <w:sz w:val="24"/>
          <w:szCs w:val="24"/>
        </w:rPr>
        <w:t xml:space="preserve">. </w:t>
      </w:r>
    </w:p>
    <w:p w14:paraId="5E586D99" w14:textId="7441A1D0" w:rsidR="00505680" w:rsidRPr="00124A9D" w:rsidRDefault="00037782" w:rsidP="00657373">
      <w:pPr>
        <w:rPr>
          <w:rFonts w:ascii="Aptos" w:hAnsi="Aptos" w:cs="Times New Roman"/>
          <w:sz w:val="24"/>
          <w:szCs w:val="24"/>
        </w:rPr>
      </w:pPr>
      <w:r>
        <w:rPr>
          <w:noProof/>
        </w:rPr>
        <w:drawing>
          <wp:anchor distT="0" distB="0" distL="114300" distR="114300" simplePos="0" relativeHeight="251681792" behindDoc="1" locked="0" layoutInCell="1" allowOverlap="1" wp14:anchorId="2ED9DE79" wp14:editId="14E99CDB">
            <wp:simplePos x="0" y="0"/>
            <wp:positionH relativeFrom="margin">
              <wp:align>center</wp:align>
            </wp:positionH>
            <wp:positionV relativeFrom="paragraph">
              <wp:posOffset>1181422</wp:posOffset>
            </wp:positionV>
            <wp:extent cx="4572000" cy="3615698"/>
            <wp:effectExtent l="0" t="0" r="0" b="3810"/>
            <wp:wrapTight wrapText="bothSides">
              <wp:wrapPolygon edited="0">
                <wp:start x="0" y="0"/>
                <wp:lineTo x="0" y="21509"/>
                <wp:lineTo x="21510" y="21509"/>
                <wp:lineTo x="21510" y="0"/>
                <wp:lineTo x="0" y="0"/>
              </wp:wrapPolygon>
            </wp:wrapTight>
            <wp:docPr id="801120187" name="Picture 2" descr="An organizational chart showing the structure of assessment committees. At the top is the Coordinator of Assessment. Below that is the Outcomes Assessment Committee. Three committees report to the Outcomes Assessment Committee: the Course Assessment Committee, the Program Assessment Committee, and the Co‑Curricular Assessment 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20187" name="Picture 2" descr="An organizational chart showing the structure of assessment committees. At the top is the Coordinator of Assessment. Below that is the Outcomes Assessment Committee. Three committees report to the Outcomes Assessment Committee: the Course Assessment Committee, the Program Assessment Committee, and the Co‑Curricular Assessment Committe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615698"/>
                    </a:xfrm>
                    <a:prstGeom prst="rect">
                      <a:avLst/>
                    </a:prstGeom>
                    <a:noFill/>
                    <a:ln>
                      <a:noFill/>
                    </a:ln>
                  </pic:spPr>
                </pic:pic>
              </a:graphicData>
            </a:graphic>
            <wp14:sizeRelH relativeFrom="page">
              <wp14:pctWidth>0</wp14:pctWidth>
            </wp14:sizeRelH>
            <wp14:sizeRelV relativeFrom="page">
              <wp14:pctHeight>0</wp14:pctHeight>
            </wp14:sizeRelV>
          </wp:anchor>
        </w:drawing>
      </w:r>
      <w:r w:rsidR="005A405D" w:rsidRPr="005A405D">
        <w:rPr>
          <w:rFonts w:ascii="Aptos" w:hAnsi="Aptos"/>
          <w:noProof/>
          <w:sz w:val="24"/>
          <w:szCs w:val="24"/>
        </w:rPr>
        <w:t>The Outcomes Assessment Committee provides coordination and alignment across Program Assessment, Course Assessment, and Co</w:t>
      </w:r>
      <w:r w:rsidR="005A405D" w:rsidRPr="005A405D">
        <w:rPr>
          <w:rFonts w:ascii="Cambria Math" w:hAnsi="Cambria Math" w:cs="Cambria Math"/>
          <w:noProof/>
          <w:sz w:val="24"/>
          <w:szCs w:val="24"/>
        </w:rPr>
        <w:t>‑</w:t>
      </w:r>
      <w:r w:rsidR="005A405D" w:rsidRPr="005A405D">
        <w:rPr>
          <w:rFonts w:ascii="Aptos" w:hAnsi="Aptos"/>
          <w:noProof/>
          <w:sz w:val="24"/>
          <w:szCs w:val="24"/>
        </w:rPr>
        <w:t>Curricular Assessment. These committees guide assessment processes at their respective levels, review submitted materials, and support faculty and staff in using assessment evidence to strengthen learning</w:t>
      </w:r>
      <w:r w:rsidR="00657373" w:rsidRPr="00124A9D">
        <w:rPr>
          <w:rFonts w:ascii="Aptos" w:hAnsi="Aptos" w:cs="Times New Roman"/>
          <w:sz w:val="24"/>
          <w:szCs w:val="24"/>
        </w:rPr>
        <w:t>.</w:t>
      </w:r>
      <w:r w:rsidR="00420CF7" w:rsidRPr="00420CF7">
        <w:rPr>
          <w:noProof/>
        </w:rPr>
        <w:t xml:space="preserve"> </w:t>
      </w:r>
    </w:p>
    <w:p w14:paraId="5769DDB3" w14:textId="62AF2595" w:rsidR="00A214AC" w:rsidRPr="00124A9D" w:rsidRDefault="00A214AC" w:rsidP="00D024D8">
      <w:pPr>
        <w:rPr>
          <w:rFonts w:ascii="Aptos" w:hAnsi="Aptos" w:cs="Times New Roman"/>
          <w:sz w:val="24"/>
          <w:szCs w:val="24"/>
        </w:rPr>
      </w:pPr>
    </w:p>
    <w:sectPr w:rsidR="00A214AC" w:rsidRPr="00124A9D" w:rsidSect="00BB089D">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A6B2B" w14:textId="77777777" w:rsidR="00682997" w:rsidRDefault="00682997" w:rsidP="000C7AD5">
      <w:pPr>
        <w:spacing w:after="0" w:line="240" w:lineRule="auto"/>
      </w:pPr>
      <w:r>
        <w:separator/>
      </w:r>
    </w:p>
  </w:endnote>
  <w:endnote w:type="continuationSeparator" w:id="0">
    <w:p w14:paraId="434E4927" w14:textId="77777777" w:rsidR="00682997" w:rsidRDefault="00682997" w:rsidP="000C7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160F18" w14:paraId="786466E2" w14:textId="77777777" w:rsidTr="3BE848FC">
      <w:tc>
        <w:tcPr>
          <w:tcW w:w="3120" w:type="dxa"/>
        </w:tcPr>
        <w:p w14:paraId="23883373" w14:textId="0079D3B8" w:rsidR="00160F18" w:rsidRDefault="00160F18" w:rsidP="3BE848FC">
          <w:pPr>
            <w:pStyle w:val="Header"/>
            <w:ind w:left="-115"/>
          </w:pPr>
        </w:p>
      </w:tc>
      <w:tc>
        <w:tcPr>
          <w:tcW w:w="3120" w:type="dxa"/>
        </w:tcPr>
        <w:p w14:paraId="44314F5D" w14:textId="314BC23F" w:rsidR="00160F18" w:rsidRDefault="00160F18" w:rsidP="3BE848FC">
          <w:pPr>
            <w:pStyle w:val="Header"/>
            <w:jc w:val="center"/>
          </w:pPr>
        </w:p>
      </w:tc>
      <w:tc>
        <w:tcPr>
          <w:tcW w:w="3120" w:type="dxa"/>
        </w:tcPr>
        <w:p w14:paraId="5E0011DE" w14:textId="6E749563" w:rsidR="00160F18" w:rsidRDefault="00160F18" w:rsidP="3BE848FC">
          <w:pPr>
            <w:pStyle w:val="Header"/>
            <w:ind w:right="-115"/>
            <w:jc w:val="right"/>
          </w:pPr>
        </w:p>
      </w:tc>
    </w:tr>
  </w:tbl>
  <w:p w14:paraId="4C189013" w14:textId="32E999AB" w:rsidR="00160F18" w:rsidRDefault="00160F18" w:rsidP="3BE848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AC5C" w14:textId="063FAB55" w:rsidR="00160F18" w:rsidRPr="00A214AC" w:rsidRDefault="00160F18" w:rsidP="308AAD77">
    <w:pPr>
      <w:pStyle w:val="Footer"/>
      <w:jc w:val="right"/>
      <w:rPr>
        <w:rFonts w:ascii="Georgia" w:hAnsi="Georgia" w:cs="Times New Roman"/>
        <w:i/>
        <w:iCs/>
        <w:sz w:val="24"/>
        <w:szCs w:val="24"/>
      </w:rPr>
    </w:pPr>
    <w:r w:rsidRPr="00A214AC">
      <w:rPr>
        <w:rFonts w:ascii="Georgia" w:hAnsi="Georgia" w:cs="Times New Roman"/>
        <w:i/>
        <w:sz w:val="24"/>
        <w:szCs w:val="24"/>
      </w:rPr>
      <w:ptab w:relativeTo="margin" w:alignment="center" w:leader="none"/>
    </w:r>
    <w:r w:rsidRPr="00A214AC">
      <w:rPr>
        <w:rFonts w:ascii="Georgia" w:hAnsi="Georgia" w:cs="Times New Roman"/>
        <w:i/>
        <w:sz w:val="24"/>
        <w:szCs w:val="24"/>
      </w:rPr>
      <w:ptab w:relativeTo="margin" w:alignment="right" w:leader="none"/>
    </w:r>
    <w:r w:rsidR="308AAD77" w:rsidRPr="00A214AC">
      <w:rPr>
        <w:rFonts w:ascii="Georgia" w:hAnsi="Georgia" w:cs="Times New Roman"/>
        <w:i/>
        <w:iCs/>
        <w:sz w:val="24"/>
        <w:szCs w:val="24"/>
      </w:rPr>
      <w:t>Revised: 0</w:t>
    </w:r>
    <w:r w:rsidR="001620DC" w:rsidRPr="00A214AC">
      <w:rPr>
        <w:rFonts w:ascii="Georgia" w:hAnsi="Georgia" w:cs="Times New Roman"/>
        <w:i/>
        <w:iCs/>
        <w:sz w:val="24"/>
        <w:szCs w:val="24"/>
      </w:rPr>
      <w:t>2</w:t>
    </w:r>
    <w:r w:rsidR="308AAD77" w:rsidRPr="00A214AC">
      <w:rPr>
        <w:rFonts w:ascii="Georgia" w:hAnsi="Georgia" w:cs="Times New Roman"/>
        <w:i/>
        <w:iCs/>
        <w:sz w:val="24"/>
        <w:szCs w:val="24"/>
      </w:rPr>
      <w:t>/20</w:t>
    </w:r>
    <w:r w:rsidR="001620DC" w:rsidRPr="00A214AC">
      <w:rPr>
        <w:rFonts w:ascii="Georgia" w:hAnsi="Georgia" w:cs="Times New Roman"/>
        <w:i/>
        <w:iCs/>
        <w:sz w:val="24"/>
        <w:szCs w:val="24"/>
      </w:rPr>
      <w:t>2</w:t>
    </w:r>
    <w:r w:rsidR="002E35F8">
      <w:rPr>
        <w:rFonts w:ascii="Georgia" w:hAnsi="Georgia" w:cs="Times New Roman"/>
        <w:i/>
        <w:iCs/>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E9439" w14:textId="77777777" w:rsidR="00682997" w:rsidRDefault="00682997" w:rsidP="000C7AD5">
      <w:pPr>
        <w:spacing w:after="0" w:line="240" w:lineRule="auto"/>
      </w:pPr>
      <w:r>
        <w:separator/>
      </w:r>
    </w:p>
  </w:footnote>
  <w:footnote w:type="continuationSeparator" w:id="0">
    <w:p w14:paraId="19F425DD" w14:textId="77777777" w:rsidR="00682997" w:rsidRDefault="00682997" w:rsidP="000C7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1DED" w14:textId="7B9B6DEE" w:rsidR="00160F18" w:rsidRPr="00DC3431" w:rsidRDefault="00037782">
    <w:pPr>
      <w:pStyle w:val="Header"/>
      <w:jc w:val="right"/>
      <w:rPr>
        <w:rFonts w:ascii="Times New Roman" w:hAnsi="Times New Roman" w:cs="Times New Roman"/>
        <w:sz w:val="24"/>
        <w:szCs w:val="24"/>
      </w:rPr>
    </w:pPr>
    <w:sdt>
      <w:sdtPr>
        <w:id w:val="-1189761300"/>
        <w:docPartObj>
          <w:docPartGallery w:val="Page Numbers (Top of Page)"/>
          <w:docPartUnique/>
        </w:docPartObj>
      </w:sdtPr>
      <w:sdtEndPr>
        <w:rPr>
          <w:rFonts w:ascii="Times New Roman" w:hAnsi="Times New Roman" w:cs="Times New Roman"/>
          <w:noProof/>
          <w:sz w:val="24"/>
          <w:szCs w:val="24"/>
        </w:rPr>
      </w:sdtEndPr>
      <w:sdtContent>
        <w:r w:rsidR="00160F18" w:rsidRPr="00DC3431">
          <w:rPr>
            <w:rFonts w:ascii="Times New Roman" w:hAnsi="Times New Roman" w:cs="Times New Roman"/>
            <w:sz w:val="24"/>
            <w:szCs w:val="24"/>
          </w:rPr>
          <w:fldChar w:fldCharType="begin"/>
        </w:r>
        <w:r w:rsidR="00160F18" w:rsidRPr="00DC3431">
          <w:rPr>
            <w:rFonts w:ascii="Times New Roman" w:hAnsi="Times New Roman" w:cs="Times New Roman"/>
            <w:sz w:val="24"/>
            <w:szCs w:val="24"/>
          </w:rPr>
          <w:instrText xml:space="preserve"> PAGE   \* MERGEFORMAT </w:instrText>
        </w:r>
        <w:r w:rsidR="00160F18" w:rsidRPr="00DC3431">
          <w:rPr>
            <w:rFonts w:ascii="Times New Roman" w:hAnsi="Times New Roman" w:cs="Times New Roman"/>
            <w:sz w:val="24"/>
            <w:szCs w:val="24"/>
          </w:rPr>
          <w:fldChar w:fldCharType="separate"/>
        </w:r>
        <w:r w:rsidR="00160F18">
          <w:rPr>
            <w:rFonts w:ascii="Times New Roman" w:hAnsi="Times New Roman" w:cs="Times New Roman"/>
            <w:noProof/>
            <w:sz w:val="24"/>
            <w:szCs w:val="24"/>
          </w:rPr>
          <w:t>12</w:t>
        </w:r>
        <w:r w:rsidR="00160F18" w:rsidRPr="00DC3431">
          <w:rPr>
            <w:rFonts w:ascii="Times New Roman" w:hAnsi="Times New Roman" w:cs="Times New Roman"/>
            <w:noProof/>
            <w:sz w:val="24"/>
            <w:szCs w:val="24"/>
          </w:rPr>
          <w:fldChar w:fldCharType="end"/>
        </w:r>
      </w:sdtContent>
    </w:sdt>
  </w:p>
  <w:p w14:paraId="70640B46" w14:textId="77777777" w:rsidR="00160F18" w:rsidRDefault="00160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160F18" w14:paraId="36D778AE" w14:textId="77777777" w:rsidTr="3BE848FC">
      <w:tc>
        <w:tcPr>
          <w:tcW w:w="3120" w:type="dxa"/>
        </w:tcPr>
        <w:p w14:paraId="2746D487" w14:textId="724A8BC7" w:rsidR="00160F18" w:rsidRDefault="00160F18" w:rsidP="3BE848FC">
          <w:pPr>
            <w:pStyle w:val="Header"/>
            <w:ind w:left="-115"/>
          </w:pPr>
        </w:p>
      </w:tc>
      <w:tc>
        <w:tcPr>
          <w:tcW w:w="3120" w:type="dxa"/>
        </w:tcPr>
        <w:p w14:paraId="3226233E" w14:textId="1C9532E4" w:rsidR="00160F18" w:rsidRDefault="00160F18" w:rsidP="3BE848FC">
          <w:pPr>
            <w:pStyle w:val="Header"/>
            <w:jc w:val="center"/>
          </w:pPr>
        </w:p>
      </w:tc>
      <w:tc>
        <w:tcPr>
          <w:tcW w:w="3120" w:type="dxa"/>
        </w:tcPr>
        <w:p w14:paraId="4197F0F7" w14:textId="77322720" w:rsidR="00160F18" w:rsidRDefault="00160F18" w:rsidP="3BE848FC">
          <w:pPr>
            <w:pStyle w:val="Header"/>
            <w:ind w:right="-115"/>
            <w:jc w:val="right"/>
          </w:pPr>
        </w:p>
      </w:tc>
    </w:tr>
  </w:tbl>
  <w:p w14:paraId="5124BD1F" w14:textId="264022BE" w:rsidR="00160F18" w:rsidRDefault="00160F18" w:rsidP="3BE848FC">
    <w:pPr>
      <w:pStyle w:val="Header"/>
    </w:pPr>
  </w:p>
</w:hdr>
</file>

<file path=word/intelligence2.xml><?xml version="1.0" encoding="utf-8"?>
<int2:intelligence xmlns:int2="http://schemas.microsoft.com/office/intelligence/2020/intelligence" xmlns:oel="http://schemas.microsoft.com/office/2019/extlst">
  <int2:observations>
    <int2:textHash int2:hashCode="GnfUFiJMu+d6Q5" int2:id="aslkvNb9">
      <int2:state int2:value="Rejected" int2:type="AugLoop_Text_Critique"/>
    </int2:textHash>
    <int2:textHash int2:hashCode="whp4uoAtWhPvdg" int2:id="p85VZHhx">
      <int2:state int2:value="Rejected" int2:type="AugLoop_Text_Critique"/>
    </int2:textHash>
    <int2:textHash int2:hashCode="0BrDOhVK2r396J" int2:id="9BIk6eFQ">
      <int2:state int2:value="Rejected" int2:type="AugLoop_Text_Critique"/>
    </int2:textHash>
    <int2:textHash int2:hashCode="c5F8yNGPTu9EKt" int2:id="sHCWuq4Q">
      <int2:state int2:value="Rejected" int2:type="AugLoop_Text_Critique"/>
    </int2:textHash>
    <int2:textHash int2:hashCode="DnfKAEcAKPtOFp" int2:id="THixSFdz">
      <int2:state int2:value="Rejected" int2:type="AugLoop_Text_Critique"/>
    </int2:textHash>
    <int2:textHash int2:hashCode="PxF//5xvgRpvsk" int2:id="hrVusX0j">
      <int2:state int2:value="Rejected" int2:type="AugLoop_Acronyms_AcronymsCritique"/>
    </int2:textHash>
    <int2:textHash int2:hashCode="AByp8Nw3hG4Vop" int2:id="9K173XEd">
      <int2:state int2:value="Rejected" int2:type="AugLoop_Acronyms_AcronymsCritique"/>
    </int2:textHash>
    <int2:textHash int2:hashCode="SradH0SdDJdch8" int2:id="l0RHW2jE">
      <int2:state int2:value="Rejected" int2:type="AugLoop_Text_Critique"/>
    </int2:textHash>
    <int2:textHash int2:hashCode="1oV0hlFN+4Gwi+" int2:id="iueHhd6k">
      <int2:state int2:value="Rejected" int2:type="AugLoop_Text_Critique"/>
    </int2:textHash>
    <int2:textHash int2:hashCode="YooXJBC6m0nV6S" int2:id="xHnPJjca">
      <int2:state int2:value="Rejected" int2:type="AugLoop_Text_Critique"/>
    </int2:textHash>
    <int2:textHash int2:hashCode="e3+TZqNgMaC5Vf" int2:id="IRqpdBr2">
      <int2:state int2:value="Rejected" int2:type="AugLoop_Text_Critique"/>
    </int2:textHash>
    <int2:textHash int2:hashCode="gB+XklSRD18Iba" int2:id="aXZhX1uY">
      <int2:state int2:value="Rejected" int2:type="AugLoop_Text_Critique"/>
    </int2:textHash>
    <int2:textHash int2:hashCode="351r0XWD+hEdsL" int2:id="5UZzka2l">
      <int2:state int2:value="Rejected" int2:type="AugLoop_Text_Critique"/>
    </int2:textHash>
    <int2:textHash int2:hashCode="bDcM736sRQonT2" int2:id="LfdSKyoQ">
      <int2:state int2:value="Rejected" int2:type="AugLoop_Text_Critique"/>
    </int2:textHash>
    <int2:textHash int2:hashCode="IW8q0oXx8dGsTy" int2:id="3crPhd6e">
      <int2:state int2:value="Rejected" int2:type="AugLoop_Text_Critique"/>
    </int2:textHash>
    <int2:textHash int2:hashCode="m/D4/19di8v/ud" int2:id="hMaOplEa">
      <int2:state int2:value="Rejected" int2:type="AugLoop_Text_Critique"/>
    </int2:textHash>
    <int2:textHash int2:hashCode="ZanletI6wlweVG" int2:id="QQ2Flxvw">
      <int2:state int2:value="Rejected" int2:type="AugLoop_Text_Critique"/>
    </int2:textHash>
    <int2:textHash int2:hashCode="8pD9mhRfnlRI6v" int2:id="CllwNc1Y">
      <int2:state int2:value="Rejected" int2:type="AugLoop_Text_Critique"/>
    </int2:textHash>
    <int2:textHash int2:hashCode="SMFwPIHakRGYAb" int2:id="8EibPK3P">
      <int2:state int2:value="Rejected" int2:type="AugLoop_Text_Critique"/>
    </int2:textHash>
    <int2:textHash int2:hashCode="051uur3qTsy1Ie" int2:id="hUMvuynV">
      <int2:state int2:value="Rejected" int2:type="AugLoop_Text_Critique"/>
    </int2:textHash>
    <int2:textHash int2:hashCode="6KWckmKlp6D6pK" int2:id="2AosH3Di">
      <int2:state int2:value="Rejected" int2:type="AugLoop_Text_Critique"/>
    </int2:textHash>
    <int2:textHash int2:hashCode="z5t3XCxERSAXjT" int2:id="XwJNIA29">
      <int2:state int2:value="Rejected" int2:type="AugLoop_Acronyms_AcronymsCritique"/>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22A"/>
    <w:multiLevelType w:val="hybridMultilevel"/>
    <w:tmpl w:val="85D48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A08F2"/>
    <w:multiLevelType w:val="hybridMultilevel"/>
    <w:tmpl w:val="C4C8A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161CA"/>
    <w:multiLevelType w:val="hybridMultilevel"/>
    <w:tmpl w:val="99A6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5600D"/>
    <w:multiLevelType w:val="hybridMultilevel"/>
    <w:tmpl w:val="4AB2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1E1089"/>
    <w:multiLevelType w:val="hybridMultilevel"/>
    <w:tmpl w:val="F8FEB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96B40"/>
    <w:multiLevelType w:val="hybridMultilevel"/>
    <w:tmpl w:val="7CEA8F2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3403D7"/>
    <w:multiLevelType w:val="hybridMultilevel"/>
    <w:tmpl w:val="E448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304F4"/>
    <w:multiLevelType w:val="multilevel"/>
    <w:tmpl w:val="45A434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EF75E2"/>
    <w:multiLevelType w:val="multilevel"/>
    <w:tmpl w:val="8130AC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143038"/>
    <w:multiLevelType w:val="multilevel"/>
    <w:tmpl w:val="03CAAA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C66FAA"/>
    <w:multiLevelType w:val="hybridMultilevel"/>
    <w:tmpl w:val="33467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C114D"/>
    <w:multiLevelType w:val="hybridMultilevel"/>
    <w:tmpl w:val="D8A85E2E"/>
    <w:lvl w:ilvl="0" w:tplc="E63AD27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3A4958"/>
    <w:multiLevelType w:val="multilevel"/>
    <w:tmpl w:val="E6D6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731B4"/>
    <w:multiLevelType w:val="hybridMultilevel"/>
    <w:tmpl w:val="0FF69428"/>
    <w:lvl w:ilvl="0" w:tplc="42843C24">
      <w:start w:val="1"/>
      <w:numFmt w:val="upperRoman"/>
      <w:lvlText w:val="%1."/>
      <w:lvlJc w:val="left"/>
      <w:pPr>
        <w:ind w:left="720" w:hanging="720"/>
      </w:pPr>
      <w:rPr>
        <w:rFonts w:hint="default"/>
      </w:rPr>
    </w:lvl>
    <w:lvl w:ilvl="1" w:tplc="EB085836">
      <w:start w:val="1"/>
      <w:numFmt w:val="decimal"/>
      <w:lvlText w:val="%2."/>
      <w:lvlJc w:val="left"/>
      <w:pPr>
        <w:ind w:left="1080" w:hanging="360"/>
      </w:pPr>
      <w:rPr>
        <w:rFonts w:asciiTheme="majorHAnsi" w:eastAsiaTheme="majorEastAsia" w:hAnsiTheme="majorHAnsi" w:cstheme="maj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FD7A47"/>
    <w:multiLevelType w:val="hybridMultilevel"/>
    <w:tmpl w:val="0B0E5F4C"/>
    <w:lvl w:ilvl="0" w:tplc="D8084EFA">
      <w:start w:val="1"/>
      <w:numFmt w:val="decimal"/>
      <w:lvlText w:val="%1."/>
      <w:lvlJc w:val="left"/>
      <w:pPr>
        <w:ind w:left="720" w:hanging="360"/>
      </w:pPr>
      <w:rPr>
        <w:rFonts w:ascii="Arial" w:hAnsi="Arial" w:cs="Arial" w:hint="default"/>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04396"/>
    <w:multiLevelType w:val="hybridMultilevel"/>
    <w:tmpl w:val="46FE1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F6FA5"/>
    <w:multiLevelType w:val="hybridMultilevel"/>
    <w:tmpl w:val="A612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7648D"/>
    <w:multiLevelType w:val="hybridMultilevel"/>
    <w:tmpl w:val="A4F82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45764"/>
    <w:multiLevelType w:val="multilevel"/>
    <w:tmpl w:val="8130AC34"/>
    <w:lvl w:ilvl="0">
      <w:start w:val="1"/>
      <w:numFmt w:val="decimal"/>
      <w:lvlText w:val="%1."/>
      <w:lvlJc w:val="left"/>
      <w:pPr>
        <w:tabs>
          <w:tab w:val="num" w:pos="-60"/>
        </w:tabs>
        <w:ind w:left="-60" w:hanging="360"/>
      </w:pPr>
    </w:lvl>
    <w:lvl w:ilvl="1" w:tentative="1">
      <w:start w:val="1"/>
      <w:numFmt w:val="decimal"/>
      <w:lvlText w:val="%2."/>
      <w:lvlJc w:val="left"/>
      <w:pPr>
        <w:tabs>
          <w:tab w:val="num" w:pos="660"/>
        </w:tabs>
        <w:ind w:left="660" w:hanging="360"/>
      </w:pPr>
    </w:lvl>
    <w:lvl w:ilvl="2" w:tentative="1">
      <w:start w:val="1"/>
      <w:numFmt w:val="decimal"/>
      <w:lvlText w:val="%3."/>
      <w:lvlJc w:val="left"/>
      <w:pPr>
        <w:tabs>
          <w:tab w:val="num" w:pos="1380"/>
        </w:tabs>
        <w:ind w:left="1380" w:hanging="360"/>
      </w:pPr>
    </w:lvl>
    <w:lvl w:ilvl="3" w:tentative="1">
      <w:start w:val="1"/>
      <w:numFmt w:val="decimal"/>
      <w:lvlText w:val="%4."/>
      <w:lvlJc w:val="left"/>
      <w:pPr>
        <w:tabs>
          <w:tab w:val="num" w:pos="2100"/>
        </w:tabs>
        <w:ind w:left="2100" w:hanging="360"/>
      </w:pPr>
    </w:lvl>
    <w:lvl w:ilvl="4" w:tentative="1">
      <w:start w:val="1"/>
      <w:numFmt w:val="decimal"/>
      <w:lvlText w:val="%5."/>
      <w:lvlJc w:val="left"/>
      <w:pPr>
        <w:tabs>
          <w:tab w:val="num" w:pos="2820"/>
        </w:tabs>
        <w:ind w:left="2820" w:hanging="360"/>
      </w:pPr>
    </w:lvl>
    <w:lvl w:ilvl="5" w:tentative="1">
      <w:start w:val="1"/>
      <w:numFmt w:val="decimal"/>
      <w:lvlText w:val="%6."/>
      <w:lvlJc w:val="left"/>
      <w:pPr>
        <w:tabs>
          <w:tab w:val="num" w:pos="3540"/>
        </w:tabs>
        <w:ind w:left="3540" w:hanging="360"/>
      </w:pPr>
    </w:lvl>
    <w:lvl w:ilvl="6" w:tentative="1">
      <w:start w:val="1"/>
      <w:numFmt w:val="decimal"/>
      <w:lvlText w:val="%7."/>
      <w:lvlJc w:val="left"/>
      <w:pPr>
        <w:tabs>
          <w:tab w:val="num" w:pos="4260"/>
        </w:tabs>
        <w:ind w:left="4260" w:hanging="360"/>
      </w:pPr>
    </w:lvl>
    <w:lvl w:ilvl="7" w:tentative="1">
      <w:start w:val="1"/>
      <w:numFmt w:val="decimal"/>
      <w:lvlText w:val="%8."/>
      <w:lvlJc w:val="left"/>
      <w:pPr>
        <w:tabs>
          <w:tab w:val="num" w:pos="4980"/>
        </w:tabs>
        <w:ind w:left="4980" w:hanging="360"/>
      </w:pPr>
    </w:lvl>
    <w:lvl w:ilvl="8" w:tentative="1">
      <w:start w:val="1"/>
      <w:numFmt w:val="decimal"/>
      <w:lvlText w:val="%9."/>
      <w:lvlJc w:val="left"/>
      <w:pPr>
        <w:tabs>
          <w:tab w:val="num" w:pos="5700"/>
        </w:tabs>
        <w:ind w:left="5700" w:hanging="360"/>
      </w:pPr>
    </w:lvl>
  </w:abstractNum>
  <w:abstractNum w:abstractNumId="19" w15:restartNumberingAfterBreak="0">
    <w:nsid w:val="37987361"/>
    <w:multiLevelType w:val="multilevel"/>
    <w:tmpl w:val="38A800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5B47F8"/>
    <w:multiLevelType w:val="multilevel"/>
    <w:tmpl w:val="09D820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3BF2732A"/>
    <w:multiLevelType w:val="multilevel"/>
    <w:tmpl w:val="B822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D049D0"/>
    <w:multiLevelType w:val="hybridMultilevel"/>
    <w:tmpl w:val="D48EF2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5BA3297"/>
    <w:multiLevelType w:val="hybridMultilevel"/>
    <w:tmpl w:val="68A8942C"/>
    <w:lvl w:ilvl="0" w:tplc="FFFFFFFF">
      <w:start w:val="1"/>
      <w:numFmt w:val="decimal"/>
      <w:lvlText w:val="%1."/>
      <w:lvlJc w:val="left"/>
      <w:pPr>
        <w:ind w:left="72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605691C"/>
    <w:multiLevelType w:val="hybridMultilevel"/>
    <w:tmpl w:val="368284EC"/>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E04AE6"/>
    <w:multiLevelType w:val="hybridMultilevel"/>
    <w:tmpl w:val="260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C15648"/>
    <w:multiLevelType w:val="hybridMultilevel"/>
    <w:tmpl w:val="674431F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244667"/>
    <w:multiLevelType w:val="hybridMultilevel"/>
    <w:tmpl w:val="5ED0CFC6"/>
    <w:lvl w:ilvl="0" w:tplc="3BB048E4">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0A322B"/>
    <w:multiLevelType w:val="hybridMultilevel"/>
    <w:tmpl w:val="A8685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CD0824"/>
    <w:multiLevelType w:val="hybridMultilevel"/>
    <w:tmpl w:val="34982544"/>
    <w:lvl w:ilvl="0" w:tplc="D8084EFA">
      <w:start w:val="1"/>
      <w:numFmt w:val="decimal"/>
      <w:lvlText w:val="%1."/>
      <w:lvlJc w:val="left"/>
      <w:pPr>
        <w:ind w:left="720" w:hanging="360"/>
      </w:pPr>
      <w:rPr>
        <w:rFonts w:ascii="Arial" w:hAnsi="Arial" w:cs="Arial" w:hint="default"/>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6E6A6C"/>
    <w:multiLevelType w:val="hybridMultilevel"/>
    <w:tmpl w:val="00DC6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52A54"/>
    <w:multiLevelType w:val="hybridMultilevel"/>
    <w:tmpl w:val="2664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2130F7"/>
    <w:multiLevelType w:val="hybridMultilevel"/>
    <w:tmpl w:val="83F49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8E636F"/>
    <w:multiLevelType w:val="hybridMultilevel"/>
    <w:tmpl w:val="E968B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A1204B"/>
    <w:multiLevelType w:val="hybridMultilevel"/>
    <w:tmpl w:val="7FE2746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B74E54"/>
    <w:multiLevelType w:val="hybridMultilevel"/>
    <w:tmpl w:val="616A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EA45C3"/>
    <w:multiLevelType w:val="hybridMultilevel"/>
    <w:tmpl w:val="8C0AFC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35D7FCD"/>
    <w:multiLevelType w:val="hybridMultilevel"/>
    <w:tmpl w:val="1008717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A04716"/>
    <w:multiLevelType w:val="hybridMultilevel"/>
    <w:tmpl w:val="94C6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584514"/>
    <w:multiLevelType w:val="hybridMultilevel"/>
    <w:tmpl w:val="1008717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C86723A"/>
    <w:multiLevelType w:val="hybridMultilevel"/>
    <w:tmpl w:val="368284E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344141">
    <w:abstractNumId w:val="22"/>
  </w:num>
  <w:num w:numId="2" w16cid:durableId="801852103">
    <w:abstractNumId w:val="13"/>
  </w:num>
  <w:num w:numId="3" w16cid:durableId="710767651">
    <w:abstractNumId w:val="29"/>
  </w:num>
  <w:num w:numId="4" w16cid:durableId="1953394311">
    <w:abstractNumId w:val="14"/>
  </w:num>
  <w:num w:numId="5" w16cid:durableId="819804542">
    <w:abstractNumId w:val="12"/>
  </w:num>
  <w:num w:numId="6" w16cid:durableId="982587871">
    <w:abstractNumId w:val="32"/>
  </w:num>
  <w:num w:numId="7" w16cid:durableId="562911338">
    <w:abstractNumId w:val="10"/>
  </w:num>
  <w:num w:numId="8" w16cid:durableId="10304714">
    <w:abstractNumId w:val="0"/>
  </w:num>
  <w:num w:numId="9" w16cid:durableId="856967655">
    <w:abstractNumId w:val="30"/>
  </w:num>
  <w:num w:numId="10" w16cid:durableId="518392124">
    <w:abstractNumId w:val="24"/>
  </w:num>
  <w:num w:numId="11" w16cid:durableId="1707559155">
    <w:abstractNumId w:val="34"/>
  </w:num>
  <w:num w:numId="12" w16cid:durableId="289553184">
    <w:abstractNumId w:val="37"/>
  </w:num>
  <w:num w:numId="13" w16cid:durableId="1129932535">
    <w:abstractNumId w:val="5"/>
  </w:num>
  <w:num w:numId="14" w16cid:durableId="1984114717">
    <w:abstractNumId w:val="40"/>
  </w:num>
  <w:num w:numId="15" w16cid:durableId="1170367841">
    <w:abstractNumId w:val="23"/>
  </w:num>
  <w:num w:numId="16" w16cid:durableId="731972909">
    <w:abstractNumId w:val="11"/>
  </w:num>
  <w:num w:numId="17" w16cid:durableId="771365453">
    <w:abstractNumId w:val="26"/>
  </w:num>
  <w:num w:numId="18" w16cid:durableId="1955675919">
    <w:abstractNumId w:val="8"/>
  </w:num>
  <w:num w:numId="19" w16cid:durableId="1587155059">
    <w:abstractNumId w:val="21"/>
  </w:num>
  <w:num w:numId="20" w16cid:durableId="2066099222">
    <w:abstractNumId w:val="9"/>
  </w:num>
  <w:num w:numId="21" w16cid:durableId="287013037">
    <w:abstractNumId w:val="7"/>
  </w:num>
  <w:num w:numId="22" w16cid:durableId="2049836316">
    <w:abstractNumId w:val="19"/>
  </w:num>
  <w:num w:numId="23" w16cid:durableId="325793424">
    <w:abstractNumId w:val="18"/>
  </w:num>
  <w:num w:numId="24" w16cid:durableId="1300375325">
    <w:abstractNumId w:val="20"/>
  </w:num>
  <w:num w:numId="25" w16cid:durableId="1086880403">
    <w:abstractNumId w:val="27"/>
  </w:num>
  <w:num w:numId="26" w16cid:durableId="1881816185">
    <w:abstractNumId w:val="39"/>
  </w:num>
  <w:num w:numId="27" w16cid:durableId="935553844">
    <w:abstractNumId w:val="4"/>
  </w:num>
  <w:num w:numId="28" w16cid:durableId="1285965023">
    <w:abstractNumId w:val="33"/>
  </w:num>
  <w:num w:numId="29" w16cid:durableId="1821264003">
    <w:abstractNumId w:val="6"/>
  </w:num>
  <w:num w:numId="30" w16cid:durableId="1927499886">
    <w:abstractNumId w:val="28"/>
  </w:num>
  <w:num w:numId="31" w16cid:durableId="1678388358">
    <w:abstractNumId w:val="25"/>
  </w:num>
  <w:num w:numId="32" w16cid:durableId="68040263">
    <w:abstractNumId w:val="1"/>
  </w:num>
  <w:num w:numId="33" w16cid:durableId="843085566">
    <w:abstractNumId w:val="15"/>
  </w:num>
  <w:num w:numId="34" w16cid:durableId="1488669283">
    <w:abstractNumId w:val="38"/>
  </w:num>
  <w:num w:numId="35" w16cid:durableId="471555457">
    <w:abstractNumId w:val="31"/>
  </w:num>
  <w:num w:numId="36" w16cid:durableId="266893741">
    <w:abstractNumId w:val="16"/>
  </w:num>
  <w:num w:numId="37" w16cid:durableId="1490705368">
    <w:abstractNumId w:val="17"/>
  </w:num>
  <w:num w:numId="38" w16cid:durableId="98451409">
    <w:abstractNumId w:val="2"/>
  </w:num>
  <w:num w:numId="39" w16cid:durableId="996568444">
    <w:abstractNumId w:val="35"/>
  </w:num>
  <w:num w:numId="40" w16cid:durableId="1862470060">
    <w:abstractNumId w:val="36"/>
  </w:num>
  <w:num w:numId="41" w16cid:durableId="1402678871">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DF6"/>
    <w:rsid w:val="00000145"/>
    <w:rsid w:val="00013EB9"/>
    <w:rsid w:val="00014482"/>
    <w:rsid w:val="00020B47"/>
    <w:rsid w:val="00027AC7"/>
    <w:rsid w:val="0003031B"/>
    <w:rsid w:val="0003641E"/>
    <w:rsid w:val="00037782"/>
    <w:rsid w:val="00041441"/>
    <w:rsid w:val="000452DD"/>
    <w:rsid w:val="0004533D"/>
    <w:rsid w:val="00046635"/>
    <w:rsid w:val="00051350"/>
    <w:rsid w:val="00051C2A"/>
    <w:rsid w:val="00071218"/>
    <w:rsid w:val="000727FE"/>
    <w:rsid w:val="000729C4"/>
    <w:rsid w:val="00073A0A"/>
    <w:rsid w:val="00076FD9"/>
    <w:rsid w:val="00080606"/>
    <w:rsid w:val="00082B10"/>
    <w:rsid w:val="0008492C"/>
    <w:rsid w:val="00086F6E"/>
    <w:rsid w:val="00093C3F"/>
    <w:rsid w:val="00096056"/>
    <w:rsid w:val="00097354"/>
    <w:rsid w:val="000A0876"/>
    <w:rsid w:val="000A192D"/>
    <w:rsid w:val="000A205C"/>
    <w:rsid w:val="000A2291"/>
    <w:rsid w:val="000A31C9"/>
    <w:rsid w:val="000A65A2"/>
    <w:rsid w:val="000A8EFA"/>
    <w:rsid w:val="000B5933"/>
    <w:rsid w:val="000C401D"/>
    <w:rsid w:val="000C7AD5"/>
    <w:rsid w:val="000C9C57"/>
    <w:rsid w:val="000D0B94"/>
    <w:rsid w:val="000D53AE"/>
    <w:rsid w:val="000E49C7"/>
    <w:rsid w:val="000F211E"/>
    <w:rsid w:val="000F4CFF"/>
    <w:rsid w:val="001025AD"/>
    <w:rsid w:val="0010353E"/>
    <w:rsid w:val="00103673"/>
    <w:rsid w:val="00103BEF"/>
    <w:rsid w:val="00111C37"/>
    <w:rsid w:val="00120CEC"/>
    <w:rsid w:val="001229BD"/>
    <w:rsid w:val="001238E0"/>
    <w:rsid w:val="00124A9D"/>
    <w:rsid w:val="00131D34"/>
    <w:rsid w:val="00147D3D"/>
    <w:rsid w:val="001516A0"/>
    <w:rsid w:val="00155E5D"/>
    <w:rsid w:val="00160F18"/>
    <w:rsid w:val="001620DC"/>
    <w:rsid w:val="00165865"/>
    <w:rsid w:val="00175D04"/>
    <w:rsid w:val="00183AA6"/>
    <w:rsid w:val="00184D9B"/>
    <w:rsid w:val="001932E8"/>
    <w:rsid w:val="00193B18"/>
    <w:rsid w:val="00194A7B"/>
    <w:rsid w:val="00195541"/>
    <w:rsid w:val="00196DAB"/>
    <w:rsid w:val="00196FF1"/>
    <w:rsid w:val="001A20C2"/>
    <w:rsid w:val="001A3758"/>
    <w:rsid w:val="001A5D09"/>
    <w:rsid w:val="001C795D"/>
    <w:rsid w:val="001D272F"/>
    <w:rsid w:val="001D3968"/>
    <w:rsid w:val="001D5672"/>
    <w:rsid w:val="001E1242"/>
    <w:rsid w:val="001E2190"/>
    <w:rsid w:val="001E5947"/>
    <w:rsid w:val="001E96F0"/>
    <w:rsid w:val="001F117B"/>
    <w:rsid w:val="001F2D22"/>
    <w:rsid w:val="001F4100"/>
    <w:rsid w:val="001F5F7A"/>
    <w:rsid w:val="001F5FCF"/>
    <w:rsid w:val="002007CA"/>
    <w:rsid w:val="00203491"/>
    <w:rsid w:val="00205C94"/>
    <w:rsid w:val="00222BD0"/>
    <w:rsid w:val="002330C7"/>
    <w:rsid w:val="00233ECB"/>
    <w:rsid w:val="00243EA5"/>
    <w:rsid w:val="002451DD"/>
    <w:rsid w:val="00247F36"/>
    <w:rsid w:val="00252E96"/>
    <w:rsid w:val="00253CD5"/>
    <w:rsid w:val="00264032"/>
    <w:rsid w:val="00266E7B"/>
    <w:rsid w:val="00271139"/>
    <w:rsid w:val="00271F39"/>
    <w:rsid w:val="002805FF"/>
    <w:rsid w:val="00286F68"/>
    <w:rsid w:val="00296F06"/>
    <w:rsid w:val="002A2413"/>
    <w:rsid w:val="002A495D"/>
    <w:rsid w:val="002A5190"/>
    <w:rsid w:val="002A5F28"/>
    <w:rsid w:val="002B4722"/>
    <w:rsid w:val="002B4FA0"/>
    <w:rsid w:val="002B7744"/>
    <w:rsid w:val="002C180D"/>
    <w:rsid w:val="002C3158"/>
    <w:rsid w:val="002D7C91"/>
    <w:rsid w:val="002E35F8"/>
    <w:rsid w:val="002E4E74"/>
    <w:rsid w:val="002F6E49"/>
    <w:rsid w:val="002F7466"/>
    <w:rsid w:val="002F7849"/>
    <w:rsid w:val="002F7DE8"/>
    <w:rsid w:val="003022B3"/>
    <w:rsid w:val="003023B2"/>
    <w:rsid w:val="00311710"/>
    <w:rsid w:val="00311BC8"/>
    <w:rsid w:val="00316C78"/>
    <w:rsid w:val="00316F8F"/>
    <w:rsid w:val="0032499A"/>
    <w:rsid w:val="00325CE5"/>
    <w:rsid w:val="0033571D"/>
    <w:rsid w:val="00341EE1"/>
    <w:rsid w:val="00343ED5"/>
    <w:rsid w:val="003503A3"/>
    <w:rsid w:val="00353988"/>
    <w:rsid w:val="003553F9"/>
    <w:rsid w:val="00357909"/>
    <w:rsid w:val="00360A25"/>
    <w:rsid w:val="00360DAF"/>
    <w:rsid w:val="00365B09"/>
    <w:rsid w:val="0036634C"/>
    <w:rsid w:val="003704C1"/>
    <w:rsid w:val="00370513"/>
    <w:rsid w:val="00370828"/>
    <w:rsid w:val="003719D1"/>
    <w:rsid w:val="00375B90"/>
    <w:rsid w:val="003821FC"/>
    <w:rsid w:val="00382567"/>
    <w:rsid w:val="00395807"/>
    <w:rsid w:val="003B1E9C"/>
    <w:rsid w:val="003C1E53"/>
    <w:rsid w:val="003C47B4"/>
    <w:rsid w:val="003C6332"/>
    <w:rsid w:val="003D1D30"/>
    <w:rsid w:val="003D38E7"/>
    <w:rsid w:val="003D608F"/>
    <w:rsid w:val="003E49DB"/>
    <w:rsid w:val="003E6D73"/>
    <w:rsid w:val="003F6215"/>
    <w:rsid w:val="00400C40"/>
    <w:rsid w:val="00403C44"/>
    <w:rsid w:val="00407DBC"/>
    <w:rsid w:val="0041163D"/>
    <w:rsid w:val="004174D3"/>
    <w:rsid w:val="00420CF7"/>
    <w:rsid w:val="0042264F"/>
    <w:rsid w:val="00425623"/>
    <w:rsid w:val="004265A4"/>
    <w:rsid w:val="00426986"/>
    <w:rsid w:val="00427D99"/>
    <w:rsid w:val="0044172B"/>
    <w:rsid w:val="00447F5E"/>
    <w:rsid w:val="00452787"/>
    <w:rsid w:val="0045662D"/>
    <w:rsid w:val="00463399"/>
    <w:rsid w:val="0046399E"/>
    <w:rsid w:val="00463C38"/>
    <w:rsid w:val="00463F7B"/>
    <w:rsid w:val="00466221"/>
    <w:rsid w:val="0048435D"/>
    <w:rsid w:val="00484656"/>
    <w:rsid w:val="00485B6C"/>
    <w:rsid w:val="00486FE0"/>
    <w:rsid w:val="00490857"/>
    <w:rsid w:val="00490A1A"/>
    <w:rsid w:val="00492023"/>
    <w:rsid w:val="004954C0"/>
    <w:rsid w:val="00496049"/>
    <w:rsid w:val="004A26AD"/>
    <w:rsid w:val="004B14F1"/>
    <w:rsid w:val="004B1814"/>
    <w:rsid w:val="004B18EC"/>
    <w:rsid w:val="004B326B"/>
    <w:rsid w:val="004B4305"/>
    <w:rsid w:val="004B7DE3"/>
    <w:rsid w:val="004C0EE7"/>
    <w:rsid w:val="004C2147"/>
    <w:rsid w:val="004C6047"/>
    <w:rsid w:val="004C6569"/>
    <w:rsid w:val="004E05E2"/>
    <w:rsid w:val="004E47BB"/>
    <w:rsid w:val="004E594C"/>
    <w:rsid w:val="004F0508"/>
    <w:rsid w:val="004F6D02"/>
    <w:rsid w:val="00501817"/>
    <w:rsid w:val="00503757"/>
    <w:rsid w:val="00504405"/>
    <w:rsid w:val="00505680"/>
    <w:rsid w:val="00507AA2"/>
    <w:rsid w:val="005138DA"/>
    <w:rsid w:val="00514576"/>
    <w:rsid w:val="00514E99"/>
    <w:rsid w:val="0051507B"/>
    <w:rsid w:val="005310B0"/>
    <w:rsid w:val="00531264"/>
    <w:rsid w:val="00531741"/>
    <w:rsid w:val="00531753"/>
    <w:rsid w:val="00535BDB"/>
    <w:rsid w:val="005401CA"/>
    <w:rsid w:val="005410B6"/>
    <w:rsid w:val="00542E28"/>
    <w:rsid w:val="00561717"/>
    <w:rsid w:val="00567362"/>
    <w:rsid w:val="00571377"/>
    <w:rsid w:val="005732CE"/>
    <w:rsid w:val="00576843"/>
    <w:rsid w:val="00580CA5"/>
    <w:rsid w:val="00581AEC"/>
    <w:rsid w:val="0058596B"/>
    <w:rsid w:val="00586C67"/>
    <w:rsid w:val="00591394"/>
    <w:rsid w:val="00592CF4"/>
    <w:rsid w:val="005A0E4F"/>
    <w:rsid w:val="005A405D"/>
    <w:rsid w:val="005A5184"/>
    <w:rsid w:val="005A6D7F"/>
    <w:rsid w:val="005A7F35"/>
    <w:rsid w:val="005A7F77"/>
    <w:rsid w:val="005B68E2"/>
    <w:rsid w:val="005D4E7B"/>
    <w:rsid w:val="005D541F"/>
    <w:rsid w:val="005E1523"/>
    <w:rsid w:val="005E5DB6"/>
    <w:rsid w:val="005F6C0E"/>
    <w:rsid w:val="006111A3"/>
    <w:rsid w:val="00613506"/>
    <w:rsid w:val="006156F8"/>
    <w:rsid w:val="00624A5F"/>
    <w:rsid w:val="00630268"/>
    <w:rsid w:val="00633410"/>
    <w:rsid w:val="00641B82"/>
    <w:rsid w:val="006428AE"/>
    <w:rsid w:val="00646EA4"/>
    <w:rsid w:val="0064727A"/>
    <w:rsid w:val="00652037"/>
    <w:rsid w:val="00652949"/>
    <w:rsid w:val="00657373"/>
    <w:rsid w:val="00667895"/>
    <w:rsid w:val="00667CAC"/>
    <w:rsid w:val="00677477"/>
    <w:rsid w:val="00682997"/>
    <w:rsid w:val="00686792"/>
    <w:rsid w:val="006A3380"/>
    <w:rsid w:val="006A6D7D"/>
    <w:rsid w:val="006B1467"/>
    <w:rsid w:val="006B32F5"/>
    <w:rsid w:val="006B39C6"/>
    <w:rsid w:val="006B447E"/>
    <w:rsid w:val="006D395F"/>
    <w:rsid w:val="006D449E"/>
    <w:rsid w:val="006D5C45"/>
    <w:rsid w:val="006E0231"/>
    <w:rsid w:val="006E370D"/>
    <w:rsid w:val="00715226"/>
    <w:rsid w:val="00716B3C"/>
    <w:rsid w:val="007207D0"/>
    <w:rsid w:val="00724354"/>
    <w:rsid w:val="007306F2"/>
    <w:rsid w:val="007323DA"/>
    <w:rsid w:val="0073419C"/>
    <w:rsid w:val="0073671F"/>
    <w:rsid w:val="00744E85"/>
    <w:rsid w:val="00750C87"/>
    <w:rsid w:val="00754ACE"/>
    <w:rsid w:val="00757DF6"/>
    <w:rsid w:val="00765AE5"/>
    <w:rsid w:val="007668E5"/>
    <w:rsid w:val="00783053"/>
    <w:rsid w:val="007868B7"/>
    <w:rsid w:val="0078692E"/>
    <w:rsid w:val="00790187"/>
    <w:rsid w:val="007977D1"/>
    <w:rsid w:val="007A0F15"/>
    <w:rsid w:val="007A5032"/>
    <w:rsid w:val="007B0DED"/>
    <w:rsid w:val="007B1F0B"/>
    <w:rsid w:val="007B53CC"/>
    <w:rsid w:val="007B7E64"/>
    <w:rsid w:val="007D0865"/>
    <w:rsid w:val="007D1B50"/>
    <w:rsid w:val="007D3913"/>
    <w:rsid w:val="007D510E"/>
    <w:rsid w:val="007E05CB"/>
    <w:rsid w:val="007E0E82"/>
    <w:rsid w:val="007E37A6"/>
    <w:rsid w:val="007E3A18"/>
    <w:rsid w:val="007E6E2D"/>
    <w:rsid w:val="007F156D"/>
    <w:rsid w:val="007F56FA"/>
    <w:rsid w:val="007F74FC"/>
    <w:rsid w:val="008037D5"/>
    <w:rsid w:val="00822280"/>
    <w:rsid w:val="00830140"/>
    <w:rsid w:val="00833D50"/>
    <w:rsid w:val="0084439B"/>
    <w:rsid w:val="00845477"/>
    <w:rsid w:val="00851A7C"/>
    <w:rsid w:val="00852B5C"/>
    <w:rsid w:val="00854E1E"/>
    <w:rsid w:val="00856E2E"/>
    <w:rsid w:val="00857C90"/>
    <w:rsid w:val="00857EA1"/>
    <w:rsid w:val="008643BC"/>
    <w:rsid w:val="008666AC"/>
    <w:rsid w:val="008670C0"/>
    <w:rsid w:val="00890B92"/>
    <w:rsid w:val="008A3884"/>
    <w:rsid w:val="008A7A1A"/>
    <w:rsid w:val="008B2AC3"/>
    <w:rsid w:val="008C20C4"/>
    <w:rsid w:val="008C496F"/>
    <w:rsid w:val="008D0CA1"/>
    <w:rsid w:val="008D4B37"/>
    <w:rsid w:val="008D52A8"/>
    <w:rsid w:val="008E1875"/>
    <w:rsid w:val="008F197F"/>
    <w:rsid w:val="008F6666"/>
    <w:rsid w:val="009011C4"/>
    <w:rsid w:val="00905640"/>
    <w:rsid w:val="00907956"/>
    <w:rsid w:val="00924FBB"/>
    <w:rsid w:val="00925173"/>
    <w:rsid w:val="009302B7"/>
    <w:rsid w:val="009327AF"/>
    <w:rsid w:val="009341E2"/>
    <w:rsid w:val="009358AD"/>
    <w:rsid w:val="009365A6"/>
    <w:rsid w:val="00936E40"/>
    <w:rsid w:val="00937CA4"/>
    <w:rsid w:val="00940678"/>
    <w:rsid w:val="0096157B"/>
    <w:rsid w:val="009638F3"/>
    <w:rsid w:val="00965CF4"/>
    <w:rsid w:val="00980DE5"/>
    <w:rsid w:val="0098567B"/>
    <w:rsid w:val="0099224F"/>
    <w:rsid w:val="009930E2"/>
    <w:rsid w:val="00994B2E"/>
    <w:rsid w:val="009A101C"/>
    <w:rsid w:val="009A22CD"/>
    <w:rsid w:val="009A288B"/>
    <w:rsid w:val="009A4716"/>
    <w:rsid w:val="009A739A"/>
    <w:rsid w:val="009A7589"/>
    <w:rsid w:val="009B040D"/>
    <w:rsid w:val="009B10A4"/>
    <w:rsid w:val="009B23FE"/>
    <w:rsid w:val="009B30A4"/>
    <w:rsid w:val="009B5357"/>
    <w:rsid w:val="009C33E2"/>
    <w:rsid w:val="009C370B"/>
    <w:rsid w:val="009C3A18"/>
    <w:rsid w:val="009D3FDF"/>
    <w:rsid w:val="009D70E9"/>
    <w:rsid w:val="009E0CFC"/>
    <w:rsid w:val="009E19E2"/>
    <w:rsid w:val="009E6AD8"/>
    <w:rsid w:val="009F2F92"/>
    <w:rsid w:val="009F3019"/>
    <w:rsid w:val="009F6095"/>
    <w:rsid w:val="009F779A"/>
    <w:rsid w:val="00A214AC"/>
    <w:rsid w:val="00A21B0F"/>
    <w:rsid w:val="00A30760"/>
    <w:rsid w:val="00A360CF"/>
    <w:rsid w:val="00A54AAA"/>
    <w:rsid w:val="00A56538"/>
    <w:rsid w:val="00A60A17"/>
    <w:rsid w:val="00A642D1"/>
    <w:rsid w:val="00A65239"/>
    <w:rsid w:val="00A66B40"/>
    <w:rsid w:val="00A70808"/>
    <w:rsid w:val="00A7146A"/>
    <w:rsid w:val="00A71DDF"/>
    <w:rsid w:val="00A7217E"/>
    <w:rsid w:val="00A72B26"/>
    <w:rsid w:val="00A77891"/>
    <w:rsid w:val="00A81A14"/>
    <w:rsid w:val="00A854E6"/>
    <w:rsid w:val="00A86A0B"/>
    <w:rsid w:val="00A91415"/>
    <w:rsid w:val="00A91B0A"/>
    <w:rsid w:val="00A92D12"/>
    <w:rsid w:val="00A93C97"/>
    <w:rsid w:val="00A95082"/>
    <w:rsid w:val="00A95E38"/>
    <w:rsid w:val="00AA1667"/>
    <w:rsid w:val="00AA1BE5"/>
    <w:rsid w:val="00AA250A"/>
    <w:rsid w:val="00AA4CA7"/>
    <w:rsid w:val="00AA63E4"/>
    <w:rsid w:val="00AB123F"/>
    <w:rsid w:val="00AB1A46"/>
    <w:rsid w:val="00AB780B"/>
    <w:rsid w:val="00AE1755"/>
    <w:rsid w:val="00AE1C22"/>
    <w:rsid w:val="00B11977"/>
    <w:rsid w:val="00B17489"/>
    <w:rsid w:val="00B250DE"/>
    <w:rsid w:val="00B3167F"/>
    <w:rsid w:val="00B33959"/>
    <w:rsid w:val="00B4285F"/>
    <w:rsid w:val="00B651D9"/>
    <w:rsid w:val="00B6576E"/>
    <w:rsid w:val="00B709DC"/>
    <w:rsid w:val="00B726DA"/>
    <w:rsid w:val="00B84B7B"/>
    <w:rsid w:val="00B97D52"/>
    <w:rsid w:val="00BA2497"/>
    <w:rsid w:val="00BA3255"/>
    <w:rsid w:val="00BA77B2"/>
    <w:rsid w:val="00BB089D"/>
    <w:rsid w:val="00BB48FA"/>
    <w:rsid w:val="00BC1921"/>
    <w:rsid w:val="00BC1AA6"/>
    <w:rsid w:val="00BC3F6E"/>
    <w:rsid w:val="00BC7F21"/>
    <w:rsid w:val="00BD120F"/>
    <w:rsid w:val="00BD238C"/>
    <w:rsid w:val="00BD7BC8"/>
    <w:rsid w:val="00BE138F"/>
    <w:rsid w:val="00BE6DB2"/>
    <w:rsid w:val="00BF0E1C"/>
    <w:rsid w:val="00BF4ED9"/>
    <w:rsid w:val="00C01E02"/>
    <w:rsid w:val="00C03609"/>
    <w:rsid w:val="00C25E79"/>
    <w:rsid w:val="00C26583"/>
    <w:rsid w:val="00C30D5D"/>
    <w:rsid w:val="00C3108D"/>
    <w:rsid w:val="00C35A5C"/>
    <w:rsid w:val="00C44496"/>
    <w:rsid w:val="00C50C97"/>
    <w:rsid w:val="00C57755"/>
    <w:rsid w:val="00C57EE5"/>
    <w:rsid w:val="00C65D9B"/>
    <w:rsid w:val="00C734AE"/>
    <w:rsid w:val="00C76AF3"/>
    <w:rsid w:val="00C83B77"/>
    <w:rsid w:val="00C84336"/>
    <w:rsid w:val="00C94A1D"/>
    <w:rsid w:val="00C97484"/>
    <w:rsid w:val="00CA3D31"/>
    <w:rsid w:val="00CA5366"/>
    <w:rsid w:val="00CB34A2"/>
    <w:rsid w:val="00CC2270"/>
    <w:rsid w:val="00CC798D"/>
    <w:rsid w:val="00CD03D4"/>
    <w:rsid w:val="00CD174C"/>
    <w:rsid w:val="00CD6224"/>
    <w:rsid w:val="00CE231D"/>
    <w:rsid w:val="00CE315F"/>
    <w:rsid w:val="00CE510B"/>
    <w:rsid w:val="00CE533E"/>
    <w:rsid w:val="00CF423F"/>
    <w:rsid w:val="00CF4FC8"/>
    <w:rsid w:val="00CF5478"/>
    <w:rsid w:val="00CF7B57"/>
    <w:rsid w:val="00D024D8"/>
    <w:rsid w:val="00D03167"/>
    <w:rsid w:val="00D049AC"/>
    <w:rsid w:val="00D072CF"/>
    <w:rsid w:val="00D202D8"/>
    <w:rsid w:val="00D21D3F"/>
    <w:rsid w:val="00D369D5"/>
    <w:rsid w:val="00D51CA4"/>
    <w:rsid w:val="00D54B00"/>
    <w:rsid w:val="00D56681"/>
    <w:rsid w:val="00D6049E"/>
    <w:rsid w:val="00D62C8C"/>
    <w:rsid w:val="00D64682"/>
    <w:rsid w:val="00D74E45"/>
    <w:rsid w:val="00D7518E"/>
    <w:rsid w:val="00D823A6"/>
    <w:rsid w:val="00D857C1"/>
    <w:rsid w:val="00D86713"/>
    <w:rsid w:val="00D86DD1"/>
    <w:rsid w:val="00D90C60"/>
    <w:rsid w:val="00D9419D"/>
    <w:rsid w:val="00D95B6E"/>
    <w:rsid w:val="00DA1453"/>
    <w:rsid w:val="00DA314B"/>
    <w:rsid w:val="00DA4E0B"/>
    <w:rsid w:val="00DA7CB0"/>
    <w:rsid w:val="00DB0387"/>
    <w:rsid w:val="00DB3B1D"/>
    <w:rsid w:val="00DC070B"/>
    <w:rsid w:val="00DC3431"/>
    <w:rsid w:val="00DC53F5"/>
    <w:rsid w:val="00DD4B21"/>
    <w:rsid w:val="00DE30F7"/>
    <w:rsid w:val="00DE384C"/>
    <w:rsid w:val="00DE47D1"/>
    <w:rsid w:val="00DF4BF6"/>
    <w:rsid w:val="00E00CE2"/>
    <w:rsid w:val="00E02563"/>
    <w:rsid w:val="00E07369"/>
    <w:rsid w:val="00E10F30"/>
    <w:rsid w:val="00E201F9"/>
    <w:rsid w:val="00E22F8A"/>
    <w:rsid w:val="00E2574F"/>
    <w:rsid w:val="00E25DDC"/>
    <w:rsid w:val="00E3027D"/>
    <w:rsid w:val="00E32E93"/>
    <w:rsid w:val="00E33670"/>
    <w:rsid w:val="00E41A3E"/>
    <w:rsid w:val="00E51642"/>
    <w:rsid w:val="00E5263B"/>
    <w:rsid w:val="00E561E2"/>
    <w:rsid w:val="00E56D1D"/>
    <w:rsid w:val="00E63F51"/>
    <w:rsid w:val="00E6556B"/>
    <w:rsid w:val="00E65CEC"/>
    <w:rsid w:val="00E669AD"/>
    <w:rsid w:val="00E71CCA"/>
    <w:rsid w:val="00E84429"/>
    <w:rsid w:val="00E84E1F"/>
    <w:rsid w:val="00E86F5B"/>
    <w:rsid w:val="00E95C7F"/>
    <w:rsid w:val="00EA0129"/>
    <w:rsid w:val="00EC0245"/>
    <w:rsid w:val="00EE0BE7"/>
    <w:rsid w:val="00EF54AF"/>
    <w:rsid w:val="00EF6F2D"/>
    <w:rsid w:val="00F0207B"/>
    <w:rsid w:val="00F02339"/>
    <w:rsid w:val="00F04D9F"/>
    <w:rsid w:val="00F13EBC"/>
    <w:rsid w:val="00F24D6A"/>
    <w:rsid w:val="00F25865"/>
    <w:rsid w:val="00F35C01"/>
    <w:rsid w:val="00F47967"/>
    <w:rsid w:val="00F54B14"/>
    <w:rsid w:val="00F571F9"/>
    <w:rsid w:val="00F62712"/>
    <w:rsid w:val="00F63264"/>
    <w:rsid w:val="00F63A3E"/>
    <w:rsid w:val="00F70D17"/>
    <w:rsid w:val="00F70FDD"/>
    <w:rsid w:val="00F74AA5"/>
    <w:rsid w:val="00F80A98"/>
    <w:rsid w:val="00F81135"/>
    <w:rsid w:val="00F83504"/>
    <w:rsid w:val="00F838D1"/>
    <w:rsid w:val="00F8510F"/>
    <w:rsid w:val="00F87463"/>
    <w:rsid w:val="00F878BA"/>
    <w:rsid w:val="00F9250A"/>
    <w:rsid w:val="00F93AFD"/>
    <w:rsid w:val="00F95CB3"/>
    <w:rsid w:val="00FA16B5"/>
    <w:rsid w:val="00FA5D7A"/>
    <w:rsid w:val="00FA6980"/>
    <w:rsid w:val="00FA7929"/>
    <w:rsid w:val="00FC16EE"/>
    <w:rsid w:val="00FC3C61"/>
    <w:rsid w:val="00FD7B38"/>
    <w:rsid w:val="00FD7D61"/>
    <w:rsid w:val="00FE3168"/>
    <w:rsid w:val="00FE6B3A"/>
    <w:rsid w:val="00FF0624"/>
    <w:rsid w:val="00FF5FC1"/>
    <w:rsid w:val="00FF6B50"/>
    <w:rsid w:val="012AE939"/>
    <w:rsid w:val="013B34CE"/>
    <w:rsid w:val="023174EA"/>
    <w:rsid w:val="02AD6A82"/>
    <w:rsid w:val="02B263A9"/>
    <w:rsid w:val="02E79C0E"/>
    <w:rsid w:val="0332C08B"/>
    <w:rsid w:val="04493AE3"/>
    <w:rsid w:val="0490CA0E"/>
    <w:rsid w:val="05003098"/>
    <w:rsid w:val="0590086E"/>
    <w:rsid w:val="05A1E92D"/>
    <w:rsid w:val="05FEF363"/>
    <w:rsid w:val="067BDDDB"/>
    <w:rsid w:val="068FD76C"/>
    <w:rsid w:val="070E40FE"/>
    <w:rsid w:val="072C7371"/>
    <w:rsid w:val="076B9B33"/>
    <w:rsid w:val="081C1FBC"/>
    <w:rsid w:val="08AF4246"/>
    <w:rsid w:val="091CD2C1"/>
    <w:rsid w:val="0973F1A2"/>
    <w:rsid w:val="0BBE39F3"/>
    <w:rsid w:val="0C9814C7"/>
    <w:rsid w:val="10559292"/>
    <w:rsid w:val="1249E8E6"/>
    <w:rsid w:val="1297EE01"/>
    <w:rsid w:val="14FCD436"/>
    <w:rsid w:val="153FEA84"/>
    <w:rsid w:val="155EF678"/>
    <w:rsid w:val="15792B92"/>
    <w:rsid w:val="15C41CA6"/>
    <w:rsid w:val="165AD79A"/>
    <w:rsid w:val="16BC28F6"/>
    <w:rsid w:val="1700EC9A"/>
    <w:rsid w:val="1785C498"/>
    <w:rsid w:val="17A81B06"/>
    <w:rsid w:val="1849B422"/>
    <w:rsid w:val="18A4B71B"/>
    <w:rsid w:val="18F49453"/>
    <w:rsid w:val="19C0F526"/>
    <w:rsid w:val="1C2382AC"/>
    <w:rsid w:val="1CD2DA5A"/>
    <w:rsid w:val="1DF5061C"/>
    <w:rsid w:val="204E431B"/>
    <w:rsid w:val="20B92936"/>
    <w:rsid w:val="21137E81"/>
    <w:rsid w:val="21DF8B14"/>
    <w:rsid w:val="2203E82D"/>
    <w:rsid w:val="225C8CD8"/>
    <w:rsid w:val="229A0E70"/>
    <w:rsid w:val="22B336CD"/>
    <w:rsid w:val="238CB56D"/>
    <w:rsid w:val="248029BC"/>
    <w:rsid w:val="249CCC6C"/>
    <w:rsid w:val="24D7E33C"/>
    <w:rsid w:val="25A1595D"/>
    <w:rsid w:val="25C28997"/>
    <w:rsid w:val="26C5DB0D"/>
    <w:rsid w:val="2705D58D"/>
    <w:rsid w:val="299367C2"/>
    <w:rsid w:val="29EB1BA5"/>
    <w:rsid w:val="2C7FC4EA"/>
    <w:rsid w:val="2CFAFA19"/>
    <w:rsid w:val="2F435F2E"/>
    <w:rsid w:val="3010D76F"/>
    <w:rsid w:val="30810CB1"/>
    <w:rsid w:val="308AAD77"/>
    <w:rsid w:val="30938F76"/>
    <w:rsid w:val="30ACB7D3"/>
    <w:rsid w:val="30FCBBED"/>
    <w:rsid w:val="30FE0E75"/>
    <w:rsid w:val="31318FD1"/>
    <w:rsid w:val="3151B2EF"/>
    <w:rsid w:val="3162DBA4"/>
    <w:rsid w:val="325A1877"/>
    <w:rsid w:val="33A3F52D"/>
    <w:rsid w:val="33B9359F"/>
    <w:rsid w:val="34E25A5F"/>
    <w:rsid w:val="356E2E5D"/>
    <w:rsid w:val="359F3CF4"/>
    <w:rsid w:val="36441DD5"/>
    <w:rsid w:val="36DB95EF"/>
    <w:rsid w:val="375694B5"/>
    <w:rsid w:val="3855A86D"/>
    <w:rsid w:val="3863E187"/>
    <w:rsid w:val="392107CC"/>
    <w:rsid w:val="3ABC2E0F"/>
    <w:rsid w:val="3BE848FC"/>
    <w:rsid w:val="3C880556"/>
    <w:rsid w:val="3CDF5683"/>
    <w:rsid w:val="3E2FC7F4"/>
    <w:rsid w:val="3E4645C9"/>
    <w:rsid w:val="3F0DE2DF"/>
    <w:rsid w:val="3F74B92F"/>
    <w:rsid w:val="3F83AB2B"/>
    <w:rsid w:val="40AFDF93"/>
    <w:rsid w:val="414EAE5C"/>
    <w:rsid w:val="42C2A67E"/>
    <w:rsid w:val="42F95892"/>
    <w:rsid w:val="43394694"/>
    <w:rsid w:val="44450A3B"/>
    <w:rsid w:val="449C50DF"/>
    <w:rsid w:val="46E3CD02"/>
    <w:rsid w:val="470EE7B1"/>
    <w:rsid w:val="47D95DD0"/>
    <w:rsid w:val="47FABD1E"/>
    <w:rsid w:val="4818D6D3"/>
    <w:rsid w:val="48A38A4E"/>
    <w:rsid w:val="49007AAA"/>
    <w:rsid w:val="4A468873"/>
    <w:rsid w:val="4BC93077"/>
    <w:rsid w:val="4C7203B5"/>
    <w:rsid w:val="4CF252C7"/>
    <w:rsid w:val="4DA4C33C"/>
    <w:rsid w:val="4EAE6EC2"/>
    <w:rsid w:val="4EF213B3"/>
    <w:rsid w:val="50403651"/>
    <w:rsid w:val="50BCC4B8"/>
    <w:rsid w:val="51A1C61F"/>
    <w:rsid w:val="51A25F26"/>
    <w:rsid w:val="52461D06"/>
    <w:rsid w:val="526394F1"/>
    <w:rsid w:val="52BAB5C4"/>
    <w:rsid w:val="52D4A6BD"/>
    <w:rsid w:val="54188F6E"/>
    <w:rsid w:val="54A4606E"/>
    <w:rsid w:val="5596ACC4"/>
    <w:rsid w:val="570A7563"/>
    <w:rsid w:val="5794A803"/>
    <w:rsid w:val="57E27819"/>
    <w:rsid w:val="5869B35F"/>
    <w:rsid w:val="58EEB0D0"/>
    <w:rsid w:val="59AD710B"/>
    <w:rsid w:val="59C733F7"/>
    <w:rsid w:val="5A2E436E"/>
    <w:rsid w:val="5AD55EA1"/>
    <w:rsid w:val="5B1A18DB"/>
    <w:rsid w:val="5BB26DE3"/>
    <w:rsid w:val="5BFB365D"/>
    <w:rsid w:val="5C3C3409"/>
    <w:rsid w:val="5C3D9D93"/>
    <w:rsid w:val="5C4E3F36"/>
    <w:rsid w:val="5D4CBBD3"/>
    <w:rsid w:val="5DA33546"/>
    <w:rsid w:val="5E63ECFF"/>
    <w:rsid w:val="6110EDFE"/>
    <w:rsid w:val="654C307A"/>
    <w:rsid w:val="6570F615"/>
    <w:rsid w:val="6793D95A"/>
    <w:rsid w:val="67A123C1"/>
    <w:rsid w:val="688F6E7A"/>
    <w:rsid w:val="68D4054F"/>
    <w:rsid w:val="693C5D42"/>
    <w:rsid w:val="6989B459"/>
    <w:rsid w:val="6B754C4B"/>
    <w:rsid w:val="6CBDF0B1"/>
    <w:rsid w:val="6CF1CF8D"/>
    <w:rsid w:val="6D44AD32"/>
    <w:rsid w:val="6DB51AB9"/>
    <w:rsid w:val="6EACD9DE"/>
    <w:rsid w:val="6EFDDC48"/>
    <w:rsid w:val="6FA2F3A6"/>
    <w:rsid w:val="6FDAB2BD"/>
    <w:rsid w:val="7099ACA9"/>
    <w:rsid w:val="71AF23A4"/>
    <w:rsid w:val="7223C5AD"/>
    <w:rsid w:val="73487146"/>
    <w:rsid w:val="735865F1"/>
    <w:rsid w:val="73593C44"/>
    <w:rsid w:val="73D626BC"/>
    <w:rsid w:val="745E3A0E"/>
    <w:rsid w:val="74839CFF"/>
    <w:rsid w:val="74CD423B"/>
    <w:rsid w:val="751BB737"/>
    <w:rsid w:val="75599033"/>
    <w:rsid w:val="75E0E212"/>
    <w:rsid w:val="75FA0A6F"/>
    <w:rsid w:val="78568D47"/>
    <w:rsid w:val="79412BE9"/>
    <w:rsid w:val="7943D51E"/>
    <w:rsid w:val="79D3042A"/>
    <w:rsid w:val="7A4FE94C"/>
    <w:rsid w:val="7A82FA78"/>
    <w:rsid w:val="7A9C2F23"/>
    <w:rsid w:val="7AB45335"/>
    <w:rsid w:val="7B0EEBBF"/>
    <w:rsid w:val="7BCC9B2E"/>
    <w:rsid w:val="7D694B01"/>
    <w:rsid w:val="7DF3E17D"/>
    <w:rsid w:val="7EC12409"/>
    <w:rsid w:val="7EC532C9"/>
    <w:rsid w:val="7F9A57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8EB7A"/>
  <w15:docId w15:val="{B7722EC3-AC2A-435C-A480-725B58AE6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B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1B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1B5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1B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57DF6"/>
    <w:pPr>
      <w:autoSpaceDE w:val="0"/>
      <w:autoSpaceDN w:val="0"/>
      <w:adjustRightInd w:val="0"/>
      <w:spacing w:after="0" w:line="240" w:lineRule="auto"/>
    </w:pPr>
    <w:rPr>
      <w:rFonts w:ascii="Comic Sans MS" w:hAnsi="Comic Sans MS" w:cs="Comic Sans MS"/>
      <w:color w:val="000000"/>
      <w:sz w:val="24"/>
      <w:szCs w:val="24"/>
    </w:rPr>
  </w:style>
  <w:style w:type="paragraph" w:styleId="ListParagraph">
    <w:name w:val="List Paragraph"/>
    <w:basedOn w:val="Normal"/>
    <w:uiPriority w:val="34"/>
    <w:qFormat/>
    <w:rsid w:val="00EE0BE7"/>
    <w:pPr>
      <w:ind w:left="720"/>
      <w:contextualSpacing/>
    </w:pPr>
  </w:style>
  <w:style w:type="paragraph" w:styleId="Header">
    <w:name w:val="header"/>
    <w:basedOn w:val="Normal"/>
    <w:link w:val="HeaderChar"/>
    <w:uiPriority w:val="99"/>
    <w:unhideWhenUsed/>
    <w:rsid w:val="000C7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AD5"/>
  </w:style>
  <w:style w:type="paragraph" w:styleId="Footer">
    <w:name w:val="footer"/>
    <w:basedOn w:val="Normal"/>
    <w:link w:val="FooterChar"/>
    <w:uiPriority w:val="99"/>
    <w:unhideWhenUsed/>
    <w:rsid w:val="000C7A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AD5"/>
  </w:style>
  <w:style w:type="paragraph" w:styleId="BalloonText">
    <w:name w:val="Balloon Text"/>
    <w:basedOn w:val="Normal"/>
    <w:link w:val="BalloonTextChar"/>
    <w:uiPriority w:val="99"/>
    <w:semiHidden/>
    <w:unhideWhenUsed/>
    <w:rsid w:val="000C7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AD5"/>
    <w:rPr>
      <w:rFonts w:ascii="Tahoma" w:hAnsi="Tahoma" w:cs="Tahoma"/>
      <w:sz w:val="16"/>
      <w:szCs w:val="16"/>
    </w:rPr>
  </w:style>
  <w:style w:type="table" w:styleId="MediumGrid2-Accent1">
    <w:name w:val="Medium Grid 2 Accent 1"/>
    <w:basedOn w:val="TableNormal"/>
    <w:uiPriority w:val="68"/>
    <w:rsid w:val="00051C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131D34"/>
    <w:rPr>
      <w:color w:val="0000FF" w:themeColor="hyperlink"/>
      <w:u w:val="single"/>
    </w:rPr>
  </w:style>
  <w:style w:type="character" w:customStyle="1" w:styleId="Heading1Char">
    <w:name w:val="Heading 1 Char"/>
    <w:basedOn w:val="DefaultParagraphFont"/>
    <w:link w:val="Heading1"/>
    <w:uiPriority w:val="9"/>
    <w:rsid w:val="007D1B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1B5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1B5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1B50"/>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4B18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18EC"/>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4B18EC"/>
    <w:pPr>
      <w:outlineLvl w:val="9"/>
    </w:pPr>
    <w:rPr>
      <w:lang w:eastAsia="ja-JP"/>
    </w:rPr>
  </w:style>
  <w:style w:type="paragraph" w:styleId="TOC1">
    <w:name w:val="toc 1"/>
    <w:basedOn w:val="Normal"/>
    <w:next w:val="Normal"/>
    <w:autoRedefine/>
    <w:uiPriority w:val="39"/>
    <w:unhideWhenUsed/>
    <w:qFormat/>
    <w:rsid w:val="00783053"/>
    <w:pPr>
      <w:tabs>
        <w:tab w:val="right" w:leader="dot" w:pos="9350"/>
      </w:tabs>
      <w:spacing w:after="100"/>
    </w:pPr>
    <w:rPr>
      <w:b/>
      <w:noProof/>
      <w:sz w:val="18"/>
    </w:rPr>
  </w:style>
  <w:style w:type="paragraph" w:styleId="TOC2">
    <w:name w:val="toc 2"/>
    <w:basedOn w:val="Normal"/>
    <w:next w:val="Normal"/>
    <w:autoRedefine/>
    <w:uiPriority w:val="39"/>
    <w:unhideWhenUsed/>
    <w:qFormat/>
    <w:rsid w:val="004B18EC"/>
    <w:pPr>
      <w:spacing w:after="100"/>
      <w:ind w:left="220"/>
    </w:pPr>
  </w:style>
  <w:style w:type="paragraph" w:styleId="TOC3">
    <w:name w:val="toc 3"/>
    <w:basedOn w:val="Normal"/>
    <w:next w:val="Normal"/>
    <w:autoRedefine/>
    <w:uiPriority w:val="39"/>
    <w:unhideWhenUsed/>
    <w:qFormat/>
    <w:rsid w:val="004B18EC"/>
    <w:pPr>
      <w:spacing w:after="100"/>
      <w:ind w:left="440"/>
    </w:pPr>
  </w:style>
  <w:style w:type="paragraph" w:styleId="NormalWeb">
    <w:name w:val="Normal (Web)"/>
    <w:basedOn w:val="Normal"/>
    <w:uiPriority w:val="99"/>
    <w:unhideWhenUsed/>
    <w:rsid w:val="004174D3"/>
    <w:pPr>
      <w:spacing w:before="100" w:beforeAutospacing="1" w:after="100" w:afterAutospacing="1" w:line="240" w:lineRule="auto"/>
    </w:pPr>
    <w:rPr>
      <w:rFonts w:ascii="Arial" w:hAnsi="Arial" w:cs="Arial"/>
      <w:color w:val="3A3A3A"/>
      <w:sz w:val="18"/>
      <w:szCs w:val="18"/>
    </w:rPr>
  </w:style>
  <w:style w:type="paragraph" w:styleId="Subtitle">
    <w:name w:val="Subtitle"/>
    <w:basedOn w:val="Normal"/>
    <w:next w:val="Normal"/>
    <w:link w:val="SubtitleChar"/>
    <w:uiPriority w:val="11"/>
    <w:qFormat/>
    <w:rsid w:val="004265A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265A4"/>
    <w:rPr>
      <w:rFonts w:eastAsiaTheme="minorEastAsia"/>
      <w:color w:val="5A5A5A" w:themeColor="text1" w:themeTint="A5"/>
      <w:spacing w:val="15"/>
    </w:rPr>
  </w:style>
  <w:style w:type="paragraph" w:styleId="NoSpacing">
    <w:name w:val="No Spacing"/>
    <w:uiPriority w:val="1"/>
    <w:qFormat/>
    <w:rsid w:val="009F3019"/>
    <w:pPr>
      <w:spacing w:after="0" w:line="240" w:lineRule="auto"/>
    </w:pPr>
  </w:style>
  <w:style w:type="character" w:styleId="Strong">
    <w:name w:val="Strong"/>
    <w:basedOn w:val="DefaultParagraphFont"/>
    <w:uiPriority w:val="22"/>
    <w:qFormat/>
    <w:rsid w:val="00A854E6"/>
    <w:rPr>
      <w:b/>
      <w:bCs/>
    </w:rPr>
  </w:style>
  <w:style w:type="table" w:styleId="GridTable4-Accent5">
    <w:name w:val="Grid Table 4 Accent 5"/>
    <w:basedOn w:val="TableNormal"/>
    <w:uiPriority w:val="49"/>
    <w:rsid w:val="00A854E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paragraph-text--body">
    <w:name w:val="paragraph-text--body"/>
    <w:basedOn w:val="DefaultParagraphFont"/>
    <w:rsid w:val="00A360CF"/>
  </w:style>
  <w:style w:type="paragraph" w:styleId="PlainText">
    <w:name w:val="Plain Text"/>
    <w:basedOn w:val="Normal"/>
    <w:link w:val="PlainTextChar"/>
    <w:uiPriority w:val="99"/>
    <w:unhideWhenUsed/>
    <w:rsid w:val="009B5357"/>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9B5357"/>
    <w:rPr>
      <w:rFonts w:ascii="Calibri" w:hAnsi="Calibri" w:cs="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98567B"/>
  </w:style>
  <w:style w:type="table" w:styleId="GridTable4-Accent1">
    <w:name w:val="Grid Table 4 Accent 1"/>
    <w:basedOn w:val="TableNormal"/>
    <w:uiPriority w:val="49"/>
    <w:rsid w:val="00716B3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D031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03167"/>
  </w:style>
  <w:style w:type="character" w:styleId="UnresolvedMention">
    <w:name w:val="Unresolved Mention"/>
    <w:basedOn w:val="DefaultParagraphFont"/>
    <w:uiPriority w:val="99"/>
    <w:semiHidden/>
    <w:unhideWhenUsed/>
    <w:rsid w:val="00CF7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4801">
      <w:bodyDiv w:val="1"/>
      <w:marLeft w:val="0"/>
      <w:marRight w:val="0"/>
      <w:marTop w:val="0"/>
      <w:marBottom w:val="0"/>
      <w:divBdr>
        <w:top w:val="none" w:sz="0" w:space="0" w:color="auto"/>
        <w:left w:val="none" w:sz="0" w:space="0" w:color="auto"/>
        <w:bottom w:val="none" w:sz="0" w:space="0" w:color="auto"/>
        <w:right w:val="none" w:sz="0" w:space="0" w:color="auto"/>
      </w:divBdr>
    </w:div>
    <w:div w:id="125397453">
      <w:bodyDiv w:val="1"/>
      <w:marLeft w:val="0"/>
      <w:marRight w:val="0"/>
      <w:marTop w:val="0"/>
      <w:marBottom w:val="0"/>
      <w:divBdr>
        <w:top w:val="none" w:sz="0" w:space="0" w:color="auto"/>
        <w:left w:val="none" w:sz="0" w:space="0" w:color="auto"/>
        <w:bottom w:val="none" w:sz="0" w:space="0" w:color="auto"/>
        <w:right w:val="none" w:sz="0" w:space="0" w:color="auto"/>
      </w:divBdr>
      <w:divsChild>
        <w:div w:id="356547638">
          <w:marLeft w:val="360"/>
          <w:marRight w:val="0"/>
          <w:marTop w:val="0"/>
          <w:marBottom w:val="0"/>
          <w:divBdr>
            <w:top w:val="none" w:sz="0" w:space="0" w:color="auto"/>
            <w:left w:val="none" w:sz="0" w:space="0" w:color="auto"/>
            <w:bottom w:val="none" w:sz="0" w:space="0" w:color="auto"/>
            <w:right w:val="none" w:sz="0" w:space="0" w:color="auto"/>
          </w:divBdr>
        </w:div>
        <w:div w:id="285819344">
          <w:marLeft w:val="360"/>
          <w:marRight w:val="0"/>
          <w:marTop w:val="0"/>
          <w:marBottom w:val="0"/>
          <w:divBdr>
            <w:top w:val="none" w:sz="0" w:space="0" w:color="auto"/>
            <w:left w:val="none" w:sz="0" w:space="0" w:color="auto"/>
            <w:bottom w:val="none" w:sz="0" w:space="0" w:color="auto"/>
            <w:right w:val="none" w:sz="0" w:space="0" w:color="auto"/>
          </w:divBdr>
        </w:div>
        <w:div w:id="1914512932">
          <w:marLeft w:val="360"/>
          <w:marRight w:val="0"/>
          <w:marTop w:val="0"/>
          <w:marBottom w:val="0"/>
          <w:divBdr>
            <w:top w:val="none" w:sz="0" w:space="0" w:color="auto"/>
            <w:left w:val="none" w:sz="0" w:space="0" w:color="auto"/>
            <w:bottom w:val="none" w:sz="0" w:space="0" w:color="auto"/>
            <w:right w:val="none" w:sz="0" w:space="0" w:color="auto"/>
          </w:divBdr>
        </w:div>
        <w:div w:id="581184979">
          <w:marLeft w:val="360"/>
          <w:marRight w:val="0"/>
          <w:marTop w:val="0"/>
          <w:marBottom w:val="0"/>
          <w:divBdr>
            <w:top w:val="none" w:sz="0" w:space="0" w:color="auto"/>
            <w:left w:val="none" w:sz="0" w:space="0" w:color="auto"/>
            <w:bottom w:val="none" w:sz="0" w:space="0" w:color="auto"/>
            <w:right w:val="none" w:sz="0" w:space="0" w:color="auto"/>
          </w:divBdr>
        </w:div>
        <w:div w:id="1195998912">
          <w:marLeft w:val="360"/>
          <w:marRight w:val="0"/>
          <w:marTop w:val="0"/>
          <w:marBottom w:val="0"/>
          <w:divBdr>
            <w:top w:val="none" w:sz="0" w:space="0" w:color="auto"/>
            <w:left w:val="none" w:sz="0" w:space="0" w:color="auto"/>
            <w:bottom w:val="none" w:sz="0" w:space="0" w:color="auto"/>
            <w:right w:val="none" w:sz="0" w:space="0" w:color="auto"/>
          </w:divBdr>
        </w:div>
        <w:div w:id="136915962">
          <w:marLeft w:val="360"/>
          <w:marRight w:val="0"/>
          <w:marTop w:val="0"/>
          <w:marBottom w:val="0"/>
          <w:divBdr>
            <w:top w:val="none" w:sz="0" w:space="0" w:color="auto"/>
            <w:left w:val="none" w:sz="0" w:space="0" w:color="auto"/>
            <w:bottom w:val="none" w:sz="0" w:space="0" w:color="auto"/>
            <w:right w:val="none" w:sz="0" w:space="0" w:color="auto"/>
          </w:divBdr>
        </w:div>
        <w:div w:id="906457161">
          <w:marLeft w:val="360"/>
          <w:marRight w:val="0"/>
          <w:marTop w:val="0"/>
          <w:marBottom w:val="0"/>
          <w:divBdr>
            <w:top w:val="none" w:sz="0" w:space="0" w:color="auto"/>
            <w:left w:val="none" w:sz="0" w:space="0" w:color="auto"/>
            <w:bottom w:val="none" w:sz="0" w:space="0" w:color="auto"/>
            <w:right w:val="none" w:sz="0" w:space="0" w:color="auto"/>
          </w:divBdr>
        </w:div>
        <w:div w:id="166559229">
          <w:marLeft w:val="360"/>
          <w:marRight w:val="0"/>
          <w:marTop w:val="0"/>
          <w:marBottom w:val="0"/>
          <w:divBdr>
            <w:top w:val="none" w:sz="0" w:space="0" w:color="auto"/>
            <w:left w:val="none" w:sz="0" w:space="0" w:color="auto"/>
            <w:bottom w:val="none" w:sz="0" w:space="0" w:color="auto"/>
            <w:right w:val="none" w:sz="0" w:space="0" w:color="auto"/>
          </w:divBdr>
        </w:div>
      </w:divsChild>
    </w:div>
    <w:div w:id="128863210">
      <w:bodyDiv w:val="1"/>
      <w:marLeft w:val="0"/>
      <w:marRight w:val="0"/>
      <w:marTop w:val="0"/>
      <w:marBottom w:val="0"/>
      <w:divBdr>
        <w:top w:val="none" w:sz="0" w:space="0" w:color="auto"/>
        <w:left w:val="none" w:sz="0" w:space="0" w:color="auto"/>
        <w:bottom w:val="none" w:sz="0" w:space="0" w:color="auto"/>
        <w:right w:val="none" w:sz="0" w:space="0" w:color="auto"/>
      </w:divBdr>
      <w:divsChild>
        <w:div w:id="1098410959">
          <w:marLeft w:val="0"/>
          <w:marRight w:val="0"/>
          <w:marTop w:val="0"/>
          <w:marBottom w:val="0"/>
          <w:divBdr>
            <w:top w:val="none" w:sz="0" w:space="0" w:color="auto"/>
            <w:left w:val="none" w:sz="0" w:space="0" w:color="auto"/>
            <w:bottom w:val="none" w:sz="0" w:space="0" w:color="auto"/>
            <w:right w:val="none" w:sz="0" w:space="0" w:color="auto"/>
          </w:divBdr>
        </w:div>
        <w:div w:id="266929967">
          <w:marLeft w:val="0"/>
          <w:marRight w:val="0"/>
          <w:marTop w:val="0"/>
          <w:marBottom w:val="0"/>
          <w:divBdr>
            <w:top w:val="none" w:sz="0" w:space="0" w:color="auto"/>
            <w:left w:val="none" w:sz="0" w:space="0" w:color="auto"/>
            <w:bottom w:val="none" w:sz="0" w:space="0" w:color="auto"/>
            <w:right w:val="none" w:sz="0" w:space="0" w:color="auto"/>
          </w:divBdr>
        </w:div>
        <w:div w:id="1854875728">
          <w:marLeft w:val="0"/>
          <w:marRight w:val="0"/>
          <w:marTop w:val="0"/>
          <w:marBottom w:val="0"/>
          <w:divBdr>
            <w:top w:val="none" w:sz="0" w:space="0" w:color="auto"/>
            <w:left w:val="none" w:sz="0" w:space="0" w:color="auto"/>
            <w:bottom w:val="none" w:sz="0" w:space="0" w:color="auto"/>
            <w:right w:val="none" w:sz="0" w:space="0" w:color="auto"/>
          </w:divBdr>
        </w:div>
        <w:div w:id="2080058235">
          <w:marLeft w:val="0"/>
          <w:marRight w:val="0"/>
          <w:marTop w:val="0"/>
          <w:marBottom w:val="0"/>
          <w:divBdr>
            <w:top w:val="none" w:sz="0" w:space="0" w:color="auto"/>
            <w:left w:val="none" w:sz="0" w:space="0" w:color="auto"/>
            <w:bottom w:val="none" w:sz="0" w:space="0" w:color="auto"/>
            <w:right w:val="none" w:sz="0" w:space="0" w:color="auto"/>
          </w:divBdr>
        </w:div>
        <w:div w:id="370231533">
          <w:marLeft w:val="0"/>
          <w:marRight w:val="0"/>
          <w:marTop w:val="0"/>
          <w:marBottom w:val="0"/>
          <w:divBdr>
            <w:top w:val="none" w:sz="0" w:space="0" w:color="auto"/>
            <w:left w:val="none" w:sz="0" w:space="0" w:color="auto"/>
            <w:bottom w:val="none" w:sz="0" w:space="0" w:color="auto"/>
            <w:right w:val="none" w:sz="0" w:space="0" w:color="auto"/>
          </w:divBdr>
        </w:div>
        <w:div w:id="1426345392">
          <w:marLeft w:val="0"/>
          <w:marRight w:val="0"/>
          <w:marTop w:val="0"/>
          <w:marBottom w:val="0"/>
          <w:divBdr>
            <w:top w:val="none" w:sz="0" w:space="0" w:color="auto"/>
            <w:left w:val="none" w:sz="0" w:space="0" w:color="auto"/>
            <w:bottom w:val="none" w:sz="0" w:space="0" w:color="auto"/>
            <w:right w:val="none" w:sz="0" w:space="0" w:color="auto"/>
          </w:divBdr>
        </w:div>
      </w:divsChild>
    </w:div>
    <w:div w:id="173039263">
      <w:bodyDiv w:val="1"/>
      <w:marLeft w:val="0"/>
      <w:marRight w:val="0"/>
      <w:marTop w:val="0"/>
      <w:marBottom w:val="0"/>
      <w:divBdr>
        <w:top w:val="none" w:sz="0" w:space="0" w:color="auto"/>
        <w:left w:val="none" w:sz="0" w:space="0" w:color="auto"/>
        <w:bottom w:val="none" w:sz="0" w:space="0" w:color="auto"/>
        <w:right w:val="none" w:sz="0" w:space="0" w:color="auto"/>
      </w:divBdr>
    </w:div>
    <w:div w:id="178586618">
      <w:bodyDiv w:val="1"/>
      <w:marLeft w:val="0"/>
      <w:marRight w:val="0"/>
      <w:marTop w:val="0"/>
      <w:marBottom w:val="0"/>
      <w:divBdr>
        <w:top w:val="none" w:sz="0" w:space="0" w:color="auto"/>
        <w:left w:val="none" w:sz="0" w:space="0" w:color="auto"/>
        <w:bottom w:val="none" w:sz="0" w:space="0" w:color="auto"/>
        <w:right w:val="none" w:sz="0" w:space="0" w:color="auto"/>
      </w:divBdr>
      <w:divsChild>
        <w:div w:id="1954286540">
          <w:marLeft w:val="0"/>
          <w:marRight w:val="0"/>
          <w:marTop w:val="0"/>
          <w:marBottom w:val="0"/>
          <w:divBdr>
            <w:top w:val="none" w:sz="0" w:space="0" w:color="auto"/>
            <w:left w:val="none" w:sz="0" w:space="0" w:color="auto"/>
            <w:bottom w:val="none" w:sz="0" w:space="0" w:color="auto"/>
            <w:right w:val="none" w:sz="0" w:space="0" w:color="auto"/>
          </w:divBdr>
        </w:div>
        <w:div w:id="258678317">
          <w:marLeft w:val="0"/>
          <w:marRight w:val="0"/>
          <w:marTop w:val="0"/>
          <w:marBottom w:val="0"/>
          <w:divBdr>
            <w:top w:val="none" w:sz="0" w:space="0" w:color="auto"/>
            <w:left w:val="none" w:sz="0" w:space="0" w:color="auto"/>
            <w:bottom w:val="none" w:sz="0" w:space="0" w:color="auto"/>
            <w:right w:val="none" w:sz="0" w:space="0" w:color="auto"/>
          </w:divBdr>
        </w:div>
        <w:div w:id="2015526121">
          <w:marLeft w:val="0"/>
          <w:marRight w:val="0"/>
          <w:marTop w:val="0"/>
          <w:marBottom w:val="0"/>
          <w:divBdr>
            <w:top w:val="none" w:sz="0" w:space="0" w:color="auto"/>
            <w:left w:val="none" w:sz="0" w:space="0" w:color="auto"/>
            <w:bottom w:val="none" w:sz="0" w:space="0" w:color="auto"/>
            <w:right w:val="none" w:sz="0" w:space="0" w:color="auto"/>
          </w:divBdr>
        </w:div>
        <w:div w:id="1716470939">
          <w:marLeft w:val="0"/>
          <w:marRight w:val="0"/>
          <w:marTop w:val="0"/>
          <w:marBottom w:val="0"/>
          <w:divBdr>
            <w:top w:val="none" w:sz="0" w:space="0" w:color="auto"/>
            <w:left w:val="none" w:sz="0" w:space="0" w:color="auto"/>
            <w:bottom w:val="none" w:sz="0" w:space="0" w:color="auto"/>
            <w:right w:val="none" w:sz="0" w:space="0" w:color="auto"/>
          </w:divBdr>
        </w:div>
        <w:div w:id="1178227462">
          <w:marLeft w:val="0"/>
          <w:marRight w:val="0"/>
          <w:marTop w:val="0"/>
          <w:marBottom w:val="0"/>
          <w:divBdr>
            <w:top w:val="none" w:sz="0" w:space="0" w:color="auto"/>
            <w:left w:val="none" w:sz="0" w:space="0" w:color="auto"/>
            <w:bottom w:val="none" w:sz="0" w:space="0" w:color="auto"/>
            <w:right w:val="none" w:sz="0" w:space="0" w:color="auto"/>
          </w:divBdr>
        </w:div>
        <w:div w:id="667250045">
          <w:marLeft w:val="0"/>
          <w:marRight w:val="0"/>
          <w:marTop w:val="0"/>
          <w:marBottom w:val="0"/>
          <w:divBdr>
            <w:top w:val="none" w:sz="0" w:space="0" w:color="auto"/>
            <w:left w:val="none" w:sz="0" w:space="0" w:color="auto"/>
            <w:bottom w:val="none" w:sz="0" w:space="0" w:color="auto"/>
            <w:right w:val="none" w:sz="0" w:space="0" w:color="auto"/>
          </w:divBdr>
        </w:div>
      </w:divsChild>
    </w:div>
    <w:div w:id="182865106">
      <w:bodyDiv w:val="1"/>
      <w:marLeft w:val="0"/>
      <w:marRight w:val="0"/>
      <w:marTop w:val="0"/>
      <w:marBottom w:val="0"/>
      <w:divBdr>
        <w:top w:val="none" w:sz="0" w:space="0" w:color="auto"/>
        <w:left w:val="none" w:sz="0" w:space="0" w:color="auto"/>
        <w:bottom w:val="none" w:sz="0" w:space="0" w:color="auto"/>
        <w:right w:val="none" w:sz="0" w:space="0" w:color="auto"/>
      </w:divBdr>
    </w:div>
    <w:div w:id="550196163">
      <w:bodyDiv w:val="1"/>
      <w:marLeft w:val="0"/>
      <w:marRight w:val="0"/>
      <w:marTop w:val="0"/>
      <w:marBottom w:val="0"/>
      <w:divBdr>
        <w:top w:val="none" w:sz="0" w:space="0" w:color="auto"/>
        <w:left w:val="none" w:sz="0" w:space="0" w:color="auto"/>
        <w:bottom w:val="none" w:sz="0" w:space="0" w:color="auto"/>
        <w:right w:val="none" w:sz="0" w:space="0" w:color="auto"/>
      </w:divBdr>
      <w:divsChild>
        <w:div w:id="1703290004">
          <w:marLeft w:val="547"/>
          <w:marRight w:val="0"/>
          <w:marTop w:val="0"/>
          <w:marBottom w:val="0"/>
          <w:divBdr>
            <w:top w:val="none" w:sz="0" w:space="0" w:color="auto"/>
            <w:left w:val="none" w:sz="0" w:space="0" w:color="auto"/>
            <w:bottom w:val="none" w:sz="0" w:space="0" w:color="auto"/>
            <w:right w:val="none" w:sz="0" w:space="0" w:color="auto"/>
          </w:divBdr>
        </w:div>
        <w:div w:id="136145875">
          <w:marLeft w:val="547"/>
          <w:marRight w:val="0"/>
          <w:marTop w:val="0"/>
          <w:marBottom w:val="0"/>
          <w:divBdr>
            <w:top w:val="none" w:sz="0" w:space="0" w:color="auto"/>
            <w:left w:val="none" w:sz="0" w:space="0" w:color="auto"/>
            <w:bottom w:val="none" w:sz="0" w:space="0" w:color="auto"/>
            <w:right w:val="none" w:sz="0" w:space="0" w:color="auto"/>
          </w:divBdr>
        </w:div>
        <w:div w:id="1515922312">
          <w:marLeft w:val="547"/>
          <w:marRight w:val="0"/>
          <w:marTop w:val="0"/>
          <w:marBottom w:val="0"/>
          <w:divBdr>
            <w:top w:val="none" w:sz="0" w:space="0" w:color="auto"/>
            <w:left w:val="none" w:sz="0" w:space="0" w:color="auto"/>
            <w:bottom w:val="none" w:sz="0" w:space="0" w:color="auto"/>
            <w:right w:val="none" w:sz="0" w:space="0" w:color="auto"/>
          </w:divBdr>
        </w:div>
        <w:div w:id="594050956">
          <w:marLeft w:val="547"/>
          <w:marRight w:val="0"/>
          <w:marTop w:val="0"/>
          <w:marBottom w:val="0"/>
          <w:divBdr>
            <w:top w:val="none" w:sz="0" w:space="0" w:color="auto"/>
            <w:left w:val="none" w:sz="0" w:space="0" w:color="auto"/>
            <w:bottom w:val="none" w:sz="0" w:space="0" w:color="auto"/>
            <w:right w:val="none" w:sz="0" w:space="0" w:color="auto"/>
          </w:divBdr>
        </w:div>
        <w:div w:id="66540617">
          <w:marLeft w:val="547"/>
          <w:marRight w:val="0"/>
          <w:marTop w:val="0"/>
          <w:marBottom w:val="0"/>
          <w:divBdr>
            <w:top w:val="none" w:sz="0" w:space="0" w:color="auto"/>
            <w:left w:val="none" w:sz="0" w:space="0" w:color="auto"/>
            <w:bottom w:val="none" w:sz="0" w:space="0" w:color="auto"/>
            <w:right w:val="none" w:sz="0" w:space="0" w:color="auto"/>
          </w:divBdr>
        </w:div>
        <w:div w:id="1441414468">
          <w:marLeft w:val="547"/>
          <w:marRight w:val="0"/>
          <w:marTop w:val="0"/>
          <w:marBottom w:val="0"/>
          <w:divBdr>
            <w:top w:val="none" w:sz="0" w:space="0" w:color="auto"/>
            <w:left w:val="none" w:sz="0" w:space="0" w:color="auto"/>
            <w:bottom w:val="none" w:sz="0" w:space="0" w:color="auto"/>
            <w:right w:val="none" w:sz="0" w:space="0" w:color="auto"/>
          </w:divBdr>
        </w:div>
        <w:div w:id="558715205">
          <w:marLeft w:val="547"/>
          <w:marRight w:val="0"/>
          <w:marTop w:val="0"/>
          <w:marBottom w:val="0"/>
          <w:divBdr>
            <w:top w:val="none" w:sz="0" w:space="0" w:color="auto"/>
            <w:left w:val="none" w:sz="0" w:space="0" w:color="auto"/>
            <w:bottom w:val="none" w:sz="0" w:space="0" w:color="auto"/>
            <w:right w:val="none" w:sz="0" w:space="0" w:color="auto"/>
          </w:divBdr>
        </w:div>
        <w:div w:id="942959567">
          <w:marLeft w:val="547"/>
          <w:marRight w:val="0"/>
          <w:marTop w:val="0"/>
          <w:marBottom w:val="0"/>
          <w:divBdr>
            <w:top w:val="none" w:sz="0" w:space="0" w:color="auto"/>
            <w:left w:val="none" w:sz="0" w:space="0" w:color="auto"/>
            <w:bottom w:val="none" w:sz="0" w:space="0" w:color="auto"/>
            <w:right w:val="none" w:sz="0" w:space="0" w:color="auto"/>
          </w:divBdr>
        </w:div>
        <w:div w:id="212818425">
          <w:marLeft w:val="547"/>
          <w:marRight w:val="0"/>
          <w:marTop w:val="0"/>
          <w:marBottom w:val="0"/>
          <w:divBdr>
            <w:top w:val="none" w:sz="0" w:space="0" w:color="auto"/>
            <w:left w:val="none" w:sz="0" w:space="0" w:color="auto"/>
            <w:bottom w:val="none" w:sz="0" w:space="0" w:color="auto"/>
            <w:right w:val="none" w:sz="0" w:space="0" w:color="auto"/>
          </w:divBdr>
        </w:div>
        <w:div w:id="1933122459">
          <w:marLeft w:val="547"/>
          <w:marRight w:val="0"/>
          <w:marTop w:val="0"/>
          <w:marBottom w:val="0"/>
          <w:divBdr>
            <w:top w:val="none" w:sz="0" w:space="0" w:color="auto"/>
            <w:left w:val="none" w:sz="0" w:space="0" w:color="auto"/>
            <w:bottom w:val="none" w:sz="0" w:space="0" w:color="auto"/>
            <w:right w:val="none" w:sz="0" w:space="0" w:color="auto"/>
          </w:divBdr>
        </w:div>
        <w:div w:id="829062394">
          <w:marLeft w:val="547"/>
          <w:marRight w:val="0"/>
          <w:marTop w:val="0"/>
          <w:marBottom w:val="0"/>
          <w:divBdr>
            <w:top w:val="none" w:sz="0" w:space="0" w:color="auto"/>
            <w:left w:val="none" w:sz="0" w:space="0" w:color="auto"/>
            <w:bottom w:val="none" w:sz="0" w:space="0" w:color="auto"/>
            <w:right w:val="none" w:sz="0" w:space="0" w:color="auto"/>
          </w:divBdr>
        </w:div>
        <w:div w:id="1227453415">
          <w:marLeft w:val="547"/>
          <w:marRight w:val="0"/>
          <w:marTop w:val="0"/>
          <w:marBottom w:val="0"/>
          <w:divBdr>
            <w:top w:val="none" w:sz="0" w:space="0" w:color="auto"/>
            <w:left w:val="none" w:sz="0" w:space="0" w:color="auto"/>
            <w:bottom w:val="none" w:sz="0" w:space="0" w:color="auto"/>
            <w:right w:val="none" w:sz="0" w:space="0" w:color="auto"/>
          </w:divBdr>
        </w:div>
        <w:div w:id="1526207130">
          <w:marLeft w:val="547"/>
          <w:marRight w:val="0"/>
          <w:marTop w:val="0"/>
          <w:marBottom w:val="0"/>
          <w:divBdr>
            <w:top w:val="none" w:sz="0" w:space="0" w:color="auto"/>
            <w:left w:val="none" w:sz="0" w:space="0" w:color="auto"/>
            <w:bottom w:val="none" w:sz="0" w:space="0" w:color="auto"/>
            <w:right w:val="none" w:sz="0" w:space="0" w:color="auto"/>
          </w:divBdr>
        </w:div>
        <w:div w:id="1747532979">
          <w:marLeft w:val="547"/>
          <w:marRight w:val="0"/>
          <w:marTop w:val="0"/>
          <w:marBottom w:val="0"/>
          <w:divBdr>
            <w:top w:val="none" w:sz="0" w:space="0" w:color="auto"/>
            <w:left w:val="none" w:sz="0" w:space="0" w:color="auto"/>
            <w:bottom w:val="none" w:sz="0" w:space="0" w:color="auto"/>
            <w:right w:val="none" w:sz="0" w:space="0" w:color="auto"/>
          </w:divBdr>
        </w:div>
        <w:div w:id="1378361481">
          <w:marLeft w:val="547"/>
          <w:marRight w:val="0"/>
          <w:marTop w:val="0"/>
          <w:marBottom w:val="0"/>
          <w:divBdr>
            <w:top w:val="none" w:sz="0" w:space="0" w:color="auto"/>
            <w:left w:val="none" w:sz="0" w:space="0" w:color="auto"/>
            <w:bottom w:val="none" w:sz="0" w:space="0" w:color="auto"/>
            <w:right w:val="none" w:sz="0" w:space="0" w:color="auto"/>
          </w:divBdr>
        </w:div>
        <w:div w:id="350186785">
          <w:marLeft w:val="547"/>
          <w:marRight w:val="0"/>
          <w:marTop w:val="0"/>
          <w:marBottom w:val="0"/>
          <w:divBdr>
            <w:top w:val="none" w:sz="0" w:space="0" w:color="auto"/>
            <w:left w:val="none" w:sz="0" w:space="0" w:color="auto"/>
            <w:bottom w:val="none" w:sz="0" w:space="0" w:color="auto"/>
            <w:right w:val="none" w:sz="0" w:space="0" w:color="auto"/>
          </w:divBdr>
        </w:div>
        <w:div w:id="1004824125">
          <w:marLeft w:val="547"/>
          <w:marRight w:val="0"/>
          <w:marTop w:val="0"/>
          <w:marBottom w:val="0"/>
          <w:divBdr>
            <w:top w:val="none" w:sz="0" w:space="0" w:color="auto"/>
            <w:left w:val="none" w:sz="0" w:space="0" w:color="auto"/>
            <w:bottom w:val="none" w:sz="0" w:space="0" w:color="auto"/>
            <w:right w:val="none" w:sz="0" w:space="0" w:color="auto"/>
          </w:divBdr>
        </w:div>
        <w:div w:id="521094464">
          <w:marLeft w:val="547"/>
          <w:marRight w:val="0"/>
          <w:marTop w:val="0"/>
          <w:marBottom w:val="0"/>
          <w:divBdr>
            <w:top w:val="none" w:sz="0" w:space="0" w:color="auto"/>
            <w:left w:val="none" w:sz="0" w:space="0" w:color="auto"/>
            <w:bottom w:val="none" w:sz="0" w:space="0" w:color="auto"/>
            <w:right w:val="none" w:sz="0" w:space="0" w:color="auto"/>
          </w:divBdr>
        </w:div>
        <w:div w:id="725687493">
          <w:marLeft w:val="547"/>
          <w:marRight w:val="0"/>
          <w:marTop w:val="0"/>
          <w:marBottom w:val="0"/>
          <w:divBdr>
            <w:top w:val="none" w:sz="0" w:space="0" w:color="auto"/>
            <w:left w:val="none" w:sz="0" w:space="0" w:color="auto"/>
            <w:bottom w:val="none" w:sz="0" w:space="0" w:color="auto"/>
            <w:right w:val="none" w:sz="0" w:space="0" w:color="auto"/>
          </w:divBdr>
        </w:div>
        <w:div w:id="989481822">
          <w:marLeft w:val="547"/>
          <w:marRight w:val="0"/>
          <w:marTop w:val="0"/>
          <w:marBottom w:val="0"/>
          <w:divBdr>
            <w:top w:val="none" w:sz="0" w:space="0" w:color="auto"/>
            <w:left w:val="none" w:sz="0" w:space="0" w:color="auto"/>
            <w:bottom w:val="none" w:sz="0" w:space="0" w:color="auto"/>
            <w:right w:val="none" w:sz="0" w:space="0" w:color="auto"/>
          </w:divBdr>
        </w:div>
        <w:div w:id="1833982901">
          <w:marLeft w:val="547"/>
          <w:marRight w:val="0"/>
          <w:marTop w:val="0"/>
          <w:marBottom w:val="0"/>
          <w:divBdr>
            <w:top w:val="none" w:sz="0" w:space="0" w:color="auto"/>
            <w:left w:val="none" w:sz="0" w:space="0" w:color="auto"/>
            <w:bottom w:val="none" w:sz="0" w:space="0" w:color="auto"/>
            <w:right w:val="none" w:sz="0" w:space="0" w:color="auto"/>
          </w:divBdr>
        </w:div>
        <w:div w:id="53435750">
          <w:marLeft w:val="547"/>
          <w:marRight w:val="0"/>
          <w:marTop w:val="0"/>
          <w:marBottom w:val="0"/>
          <w:divBdr>
            <w:top w:val="none" w:sz="0" w:space="0" w:color="auto"/>
            <w:left w:val="none" w:sz="0" w:space="0" w:color="auto"/>
            <w:bottom w:val="none" w:sz="0" w:space="0" w:color="auto"/>
            <w:right w:val="none" w:sz="0" w:space="0" w:color="auto"/>
          </w:divBdr>
        </w:div>
        <w:div w:id="905721520">
          <w:marLeft w:val="547"/>
          <w:marRight w:val="0"/>
          <w:marTop w:val="0"/>
          <w:marBottom w:val="0"/>
          <w:divBdr>
            <w:top w:val="none" w:sz="0" w:space="0" w:color="auto"/>
            <w:left w:val="none" w:sz="0" w:space="0" w:color="auto"/>
            <w:bottom w:val="none" w:sz="0" w:space="0" w:color="auto"/>
            <w:right w:val="none" w:sz="0" w:space="0" w:color="auto"/>
          </w:divBdr>
        </w:div>
        <w:div w:id="1352686995">
          <w:marLeft w:val="547"/>
          <w:marRight w:val="0"/>
          <w:marTop w:val="0"/>
          <w:marBottom w:val="0"/>
          <w:divBdr>
            <w:top w:val="none" w:sz="0" w:space="0" w:color="auto"/>
            <w:left w:val="none" w:sz="0" w:space="0" w:color="auto"/>
            <w:bottom w:val="none" w:sz="0" w:space="0" w:color="auto"/>
            <w:right w:val="none" w:sz="0" w:space="0" w:color="auto"/>
          </w:divBdr>
        </w:div>
        <w:div w:id="772439031">
          <w:marLeft w:val="547"/>
          <w:marRight w:val="0"/>
          <w:marTop w:val="0"/>
          <w:marBottom w:val="0"/>
          <w:divBdr>
            <w:top w:val="none" w:sz="0" w:space="0" w:color="auto"/>
            <w:left w:val="none" w:sz="0" w:space="0" w:color="auto"/>
            <w:bottom w:val="none" w:sz="0" w:space="0" w:color="auto"/>
            <w:right w:val="none" w:sz="0" w:space="0" w:color="auto"/>
          </w:divBdr>
        </w:div>
        <w:div w:id="1101026482">
          <w:marLeft w:val="547"/>
          <w:marRight w:val="0"/>
          <w:marTop w:val="0"/>
          <w:marBottom w:val="0"/>
          <w:divBdr>
            <w:top w:val="none" w:sz="0" w:space="0" w:color="auto"/>
            <w:left w:val="none" w:sz="0" w:space="0" w:color="auto"/>
            <w:bottom w:val="none" w:sz="0" w:space="0" w:color="auto"/>
            <w:right w:val="none" w:sz="0" w:space="0" w:color="auto"/>
          </w:divBdr>
        </w:div>
        <w:div w:id="1547328535">
          <w:marLeft w:val="547"/>
          <w:marRight w:val="0"/>
          <w:marTop w:val="0"/>
          <w:marBottom w:val="0"/>
          <w:divBdr>
            <w:top w:val="none" w:sz="0" w:space="0" w:color="auto"/>
            <w:left w:val="none" w:sz="0" w:space="0" w:color="auto"/>
            <w:bottom w:val="none" w:sz="0" w:space="0" w:color="auto"/>
            <w:right w:val="none" w:sz="0" w:space="0" w:color="auto"/>
          </w:divBdr>
        </w:div>
        <w:div w:id="716978204">
          <w:marLeft w:val="547"/>
          <w:marRight w:val="0"/>
          <w:marTop w:val="0"/>
          <w:marBottom w:val="0"/>
          <w:divBdr>
            <w:top w:val="none" w:sz="0" w:space="0" w:color="auto"/>
            <w:left w:val="none" w:sz="0" w:space="0" w:color="auto"/>
            <w:bottom w:val="none" w:sz="0" w:space="0" w:color="auto"/>
            <w:right w:val="none" w:sz="0" w:space="0" w:color="auto"/>
          </w:divBdr>
        </w:div>
      </w:divsChild>
    </w:div>
    <w:div w:id="647127973">
      <w:bodyDiv w:val="1"/>
      <w:marLeft w:val="0"/>
      <w:marRight w:val="0"/>
      <w:marTop w:val="0"/>
      <w:marBottom w:val="0"/>
      <w:divBdr>
        <w:top w:val="none" w:sz="0" w:space="0" w:color="auto"/>
        <w:left w:val="none" w:sz="0" w:space="0" w:color="auto"/>
        <w:bottom w:val="none" w:sz="0" w:space="0" w:color="auto"/>
        <w:right w:val="none" w:sz="0" w:space="0" w:color="auto"/>
      </w:divBdr>
    </w:div>
    <w:div w:id="685445525">
      <w:bodyDiv w:val="1"/>
      <w:marLeft w:val="0"/>
      <w:marRight w:val="0"/>
      <w:marTop w:val="0"/>
      <w:marBottom w:val="0"/>
      <w:divBdr>
        <w:top w:val="none" w:sz="0" w:space="0" w:color="auto"/>
        <w:left w:val="none" w:sz="0" w:space="0" w:color="auto"/>
        <w:bottom w:val="none" w:sz="0" w:space="0" w:color="auto"/>
        <w:right w:val="none" w:sz="0" w:space="0" w:color="auto"/>
      </w:divBdr>
    </w:div>
    <w:div w:id="892042053">
      <w:bodyDiv w:val="1"/>
      <w:marLeft w:val="0"/>
      <w:marRight w:val="0"/>
      <w:marTop w:val="0"/>
      <w:marBottom w:val="0"/>
      <w:divBdr>
        <w:top w:val="none" w:sz="0" w:space="0" w:color="auto"/>
        <w:left w:val="none" w:sz="0" w:space="0" w:color="auto"/>
        <w:bottom w:val="none" w:sz="0" w:space="0" w:color="auto"/>
        <w:right w:val="none" w:sz="0" w:space="0" w:color="auto"/>
      </w:divBdr>
    </w:div>
    <w:div w:id="911500714">
      <w:bodyDiv w:val="1"/>
      <w:marLeft w:val="0"/>
      <w:marRight w:val="0"/>
      <w:marTop w:val="0"/>
      <w:marBottom w:val="0"/>
      <w:divBdr>
        <w:top w:val="none" w:sz="0" w:space="0" w:color="auto"/>
        <w:left w:val="none" w:sz="0" w:space="0" w:color="auto"/>
        <w:bottom w:val="none" w:sz="0" w:space="0" w:color="auto"/>
        <w:right w:val="none" w:sz="0" w:space="0" w:color="auto"/>
      </w:divBdr>
    </w:div>
    <w:div w:id="1052461660">
      <w:bodyDiv w:val="1"/>
      <w:marLeft w:val="0"/>
      <w:marRight w:val="0"/>
      <w:marTop w:val="0"/>
      <w:marBottom w:val="0"/>
      <w:divBdr>
        <w:top w:val="none" w:sz="0" w:space="0" w:color="auto"/>
        <w:left w:val="none" w:sz="0" w:space="0" w:color="auto"/>
        <w:bottom w:val="none" w:sz="0" w:space="0" w:color="auto"/>
        <w:right w:val="none" w:sz="0" w:space="0" w:color="auto"/>
      </w:divBdr>
    </w:div>
    <w:div w:id="1213230963">
      <w:bodyDiv w:val="1"/>
      <w:marLeft w:val="0"/>
      <w:marRight w:val="0"/>
      <w:marTop w:val="0"/>
      <w:marBottom w:val="0"/>
      <w:divBdr>
        <w:top w:val="none" w:sz="0" w:space="0" w:color="auto"/>
        <w:left w:val="none" w:sz="0" w:space="0" w:color="auto"/>
        <w:bottom w:val="none" w:sz="0" w:space="0" w:color="auto"/>
        <w:right w:val="none" w:sz="0" w:space="0" w:color="auto"/>
      </w:divBdr>
    </w:div>
    <w:div w:id="1713381824">
      <w:bodyDiv w:val="1"/>
      <w:marLeft w:val="0"/>
      <w:marRight w:val="0"/>
      <w:marTop w:val="0"/>
      <w:marBottom w:val="0"/>
      <w:divBdr>
        <w:top w:val="none" w:sz="0" w:space="0" w:color="auto"/>
        <w:left w:val="none" w:sz="0" w:space="0" w:color="auto"/>
        <w:bottom w:val="none" w:sz="0" w:space="0" w:color="auto"/>
        <w:right w:val="none" w:sz="0" w:space="0" w:color="auto"/>
      </w:divBdr>
      <w:divsChild>
        <w:div w:id="407851183">
          <w:marLeft w:val="547"/>
          <w:marRight w:val="0"/>
          <w:marTop w:val="0"/>
          <w:marBottom w:val="0"/>
          <w:divBdr>
            <w:top w:val="none" w:sz="0" w:space="0" w:color="auto"/>
            <w:left w:val="none" w:sz="0" w:space="0" w:color="auto"/>
            <w:bottom w:val="none" w:sz="0" w:space="0" w:color="auto"/>
            <w:right w:val="none" w:sz="0" w:space="0" w:color="auto"/>
          </w:divBdr>
        </w:div>
      </w:divsChild>
    </w:div>
    <w:div w:id="1717460562">
      <w:bodyDiv w:val="1"/>
      <w:marLeft w:val="0"/>
      <w:marRight w:val="0"/>
      <w:marTop w:val="0"/>
      <w:marBottom w:val="0"/>
      <w:divBdr>
        <w:top w:val="none" w:sz="0" w:space="0" w:color="auto"/>
        <w:left w:val="none" w:sz="0" w:space="0" w:color="auto"/>
        <w:bottom w:val="none" w:sz="0" w:space="0" w:color="auto"/>
        <w:right w:val="none" w:sz="0" w:space="0" w:color="auto"/>
      </w:divBdr>
    </w:div>
    <w:div w:id="1805613677">
      <w:bodyDiv w:val="1"/>
      <w:marLeft w:val="0"/>
      <w:marRight w:val="0"/>
      <w:marTop w:val="0"/>
      <w:marBottom w:val="0"/>
      <w:divBdr>
        <w:top w:val="none" w:sz="0" w:space="0" w:color="auto"/>
        <w:left w:val="none" w:sz="0" w:space="0" w:color="auto"/>
        <w:bottom w:val="none" w:sz="0" w:space="0" w:color="auto"/>
        <w:right w:val="none" w:sz="0" w:space="0" w:color="auto"/>
      </w:divBdr>
    </w:div>
    <w:div w:id="1916813813">
      <w:bodyDiv w:val="1"/>
      <w:marLeft w:val="0"/>
      <w:marRight w:val="0"/>
      <w:marTop w:val="0"/>
      <w:marBottom w:val="0"/>
      <w:divBdr>
        <w:top w:val="none" w:sz="0" w:space="0" w:color="auto"/>
        <w:left w:val="none" w:sz="0" w:space="0" w:color="auto"/>
        <w:bottom w:val="none" w:sz="0" w:space="0" w:color="auto"/>
        <w:right w:val="none" w:sz="0" w:space="0" w:color="auto"/>
      </w:divBdr>
    </w:div>
    <w:div w:id="2114546228">
      <w:bodyDiv w:val="1"/>
      <w:marLeft w:val="0"/>
      <w:marRight w:val="0"/>
      <w:marTop w:val="0"/>
      <w:marBottom w:val="0"/>
      <w:divBdr>
        <w:top w:val="none" w:sz="0" w:space="0" w:color="auto"/>
        <w:left w:val="none" w:sz="0" w:space="0" w:color="auto"/>
        <w:bottom w:val="none" w:sz="0" w:space="0" w:color="auto"/>
        <w:right w:val="none" w:sz="0" w:space="0" w:color="auto"/>
      </w:divBdr>
    </w:div>
    <w:div w:id="213740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dbdadd-30c0-47b9-af6c-be7dbeee58d9" xsi:nil="true"/>
    <lcf76f155ced4ddcb4097134ff3c332f xmlns="53241319-4714-4a7f-9583-019fca624e9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420956B9D35648A844F2A9C64B056B" ma:contentTypeVersion="17" ma:contentTypeDescription="Create a new document." ma:contentTypeScope="" ma:versionID="2da0c7b9f9c6e0c6d53750048d4687ab">
  <xsd:schema xmlns:xsd="http://www.w3.org/2001/XMLSchema" xmlns:xs="http://www.w3.org/2001/XMLSchema" xmlns:p="http://schemas.microsoft.com/office/2006/metadata/properties" xmlns:ns2="53241319-4714-4a7f-9583-019fca624e96" xmlns:ns3="f8dbdadd-30c0-47b9-af6c-be7dbeee58d9" targetNamespace="http://schemas.microsoft.com/office/2006/metadata/properties" ma:root="true" ma:fieldsID="d1b193f7fdda2cae6a45b8b91ab36f75" ns2:_="" ns3:_="">
    <xsd:import namespace="53241319-4714-4a7f-9583-019fca624e96"/>
    <xsd:import namespace="f8dbdadd-30c0-47b9-af6c-be7dbeee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41319-4714-4a7f-9583-019fca624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74b37cd-823b-4a7a-99ff-78c2aaa7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bdadd-30c0-47b9-af6c-be7dbeee58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bece3a3-22bd-47f6-86ec-3e890e84b6b3}" ma:internalName="TaxCatchAll" ma:showField="CatchAllData" ma:web="f8dbdadd-30c0-47b9-af6c-be7dbeee58d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A691E-73D1-49AA-8D3C-D7EF32DD09AD}">
  <ds:schemaRefs>
    <ds:schemaRef ds:uri="http://schemas.microsoft.com/sharepoint/v3/contenttype/forms"/>
  </ds:schemaRefs>
</ds:datastoreItem>
</file>

<file path=customXml/itemProps2.xml><?xml version="1.0" encoding="utf-8"?>
<ds:datastoreItem xmlns:ds="http://schemas.openxmlformats.org/officeDocument/2006/customXml" ds:itemID="{93243648-051A-46FD-AB97-DB0AA068D391}">
  <ds:schemaRefs>
    <ds:schemaRef ds:uri="http://schemas.microsoft.com/office/2006/metadata/properties"/>
    <ds:schemaRef ds:uri="http://schemas.microsoft.com/office/infopath/2007/PartnerControls"/>
    <ds:schemaRef ds:uri="f8dbdadd-30c0-47b9-af6c-be7dbeee58d9"/>
    <ds:schemaRef ds:uri="53241319-4714-4a7f-9583-019fca624e96"/>
  </ds:schemaRefs>
</ds:datastoreItem>
</file>

<file path=customXml/itemProps3.xml><?xml version="1.0" encoding="utf-8"?>
<ds:datastoreItem xmlns:ds="http://schemas.openxmlformats.org/officeDocument/2006/customXml" ds:itemID="{AE89C790-79FF-4AF6-AD5B-A73E04E200A7}">
  <ds:schemaRefs>
    <ds:schemaRef ds:uri="http://schemas.openxmlformats.org/officeDocument/2006/bibliography"/>
  </ds:schemaRefs>
</ds:datastoreItem>
</file>

<file path=customXml/itemProps4.xml><?xml version="1.0" encoding="utf-8"?>
<ds:datastoreItem xmlns:ds="http://schemas.openxmlformats.org/officeDocument/2006/customXml" ds:itemID="{DB1AD492-09BB-4A2C-AC3A-8341C0604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41319-4714-4a7f-9583-019fca624e96"/>
    <ds:schemaRef ds:uri="f8dbdadd-30c0-47b9-af6c-be7dbee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14</Pages>
  <Words>3335</Words>
  <Characters>21116</Characters>
  <Application>Microsoft Office Word</Application>
  <DocSecurity>0</DocSecurity>
  <Lines>422</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Harrington, Joseph</dc:creator>
  <cp:lastModifiedBy>Harrington, Joseph</cp:lastModifiedBy>
  <cp:revision>281</cp:revision>
  <cp:lastPrinted>2020-08-04T14:58:00Z</cp:lastPrinted>
  <dcterms:created xsi:type="dcterms:W3CDTF">2022-04-14T19:51:00Z</dcterms:created>
  <dcterms:modified xsi:type="dcterms:W3CDTF">2026-02-17T20:23:00Z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0x010100DC420956B9D35648A844F2A9C64B056B</vt:lpwstr>
  </property>
  <property fmtid="{D5CDD505-2E9C-101B-9397-08002B2CF9AE}" pid="3" name="MediaServiceImageTags">
    <vt:lpwstr/>
  </property>
</Properties>
</file>