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44" w:rsidRPr="00835050" w:rsidRDefault="00605C44" w:rsidP="00835050">
      <w:pPr>
        <w:jc w:val="center"/>
        <w:rPr>
          <w:b/>
          <w:color w:val="000000"/>
          <w:sz w:val="24"/>
          <w:szCs w:val="24"/>
        </w:rPr>
      </w:pPr>
      <w:r w:rsidRPr="00835050">
        <w:rPr>
          <w:b/>
          <w:color w:val="000000"/>
          <w:sz w:val="24"/>
          <w:szCs w:val="24"/>
        </w:rPr>
        <w:t>BARTON COMMUNITY COLLEGE</w:t>
      </w:r>
    </w:p>
    <w:p w:rsidR="00605C44" w:rsidRPr="00835050" w:rsidRDefault="00605C44" w:rsidP="00835050">
      <w:pPr>
        <w:jc w:val="center"/>
        <w:rPr>
          <w:b/>
          <w:bCs/>
          <w:color w:val="000000"/>
          <w:sz w:val="24"/>
          <w:szCs w:val="24"/>
        </w:rPr>
      </w:pPr>
      <w:r w:rsidRPr="00835050">
        <w:rPr>
          <w:b/>
          <w:bCs/>
          <w:color w:val="000000"/>
          <w:sz w:val="24"/>
          <w:szCs w:val="24"/>
        </w:rPr>
        <w:t xml:space="preserve">COURSE SYLLABUS </w:t>
      </w:r>
    </w:p>
    <w:p w:rsidR="00605C44" w:rsidRPr="00835050" w:rsidRDefault="00605C44" w:rsidP="00835050">
      <w:pPr>
        <w:rPr>
          <w:b/>
          <w:color w:val="000000"/>
          <w:sz w:val="24"/>
          <w:szCs w:val="24"/>
        </w:rPr>
      </w:pPr>
    </w:p>
    <w:p w:rsidR="00605C44" w:rsidRPr="000A50FC" w:rsidRDefault="00605C44" w:rsidP="000A50FC">
      <w:pPr>
        <w:pStyle w:val="ListParagraph"/>
        <w:numPr>
          <w:ilvl w:val="0"/>
          <w:numId w:val="18"/>
        </w:numPr>
        <w:ind w:left="360"/>
        <w:rPr>
          <w:b/>
          <w:color w:val="000000"/>
          <w:sz w:val="24"/>
          <w:szCs w:val="24"/>
        </w:rPr>
      </w:pPr>
      <w:r w:rsidRPr="000A50FC">
        <w:rPr>
          <w:b/>
          <w:color w:val="000000"/>
          <w:sz w:val="24"/>
          <w:szCs w:val="24"/>
        </w:rPr>
        <w:t>GENERAL COURSE INFORMATION</w:t>
      </w:r>
    </w:p>
    <w:p w:rsidR="00605C44" w:rsidRPr="00835050" w:rsidRDefault="00605C44" w:rsidP="00835050">
      <w:pPr>
        <w:rPr>
          <w:b/>
          <w:color w:val="000000"/>
          <w:sz w:val="24"/>
          <w:szCs w:val="24"/>
        </w:rPr>
      </w:pPr>
    </w:p>
    <w:p w:rsidR="00605C44" w:rsidRPr="00835050" w:rsidRDefault="00605C44" w:rsidP="000A50FC">
      <w:pPr>
        <w:ind w:left="360"/>
        <w:rPr>
          <w:color w:val="000000"/>
          <w:sz w:val="24"/>
          <w:szCs w:val="24"/>
        </w:rPr>
      </w:pPr>
      <w:r w:rsidRPr="00835050">
        <w:rPr>
          <w:color w:val="000000"/>
          <w:sz w:val="24"/>
          <w:szCs w:val="24"/>
          <w:u w:val="single"/>
        </w:rPr>
        <w:t>Course Number:</w:t>
      </w:r>
      <w:r w:rsidRPr="00835050">
        <w:rPr>
          <w:color w:val="000000"/>
          <w:sz w:val="24"/>
          <w:szCs w:val="24"/>
        </w:rPr>
        <w:tab/>
      </w:r>
      <w:r w:rsidRPr="00835050">
        <w:rPr>
          <w:color w:val="000000"/>
          <w:sz w:val="24"/>
          <w:szCs w:val="24"/>
        </w:rPr>
        <w:tab/>
        <w:t>MLTR 1042</w:t>
      </w:r>
    </w:p>
    <w:p w:rsidR="00605C44" w:rsidRPr="00835050" w:rsidRDefault="00605C44" w:rsidP="000A50FC">
      <w:pPr>
        <w:ind w:left="360"/>
        <w:rPr>
          <w:color w:val="000000"/>
          <w:sz w:val="24"/>
          <w:szCs w:val="24"/>
        </w:rPr>
      </w:pPr>
      <w:r w:rsidRPr="00835050">
        <w:rPr>
          <w:color w:val="000000"/>
          <w:sz w:val="24"/>
          <w:szCs w:val="24"/>
          <w:u w:val="single"/>
        </w:rPr>
        <w:t>Course Title:</w:t>
      </w:r>
      <w:r w:rsidRPr="00835050">
        <w:rPr>
          <w:color w:val="000000"/>
          <w:sz w:val="24"/>
          <w:szCs w:val="24"/>
        </w:rPr>
        <w:tab/>
      </w:r>
      <w:r w:rsidRPr="00835050">
        <w:rPr>
          <w:color w:val="000000"/>
          <w:sz w:val="24"/>
          <w:szCs w:val="24"/>
        </w:rPr>
        <w:tab/>
      </w:r>
      <w:r w:rsidRPr="00835050">
        <w:rPr>
          <w:color w:val="000000"/>
          <w:sz w:val="24"/>
          <w:szCs w:val="24"/>
        </w:rPr>
        <w:tab/>
        <w:t>Military Petroleum Operations</w:t>
      </w:r>
      <w:r w:rsidRPr="00835050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605C44" w:rsidRPr="00835050" w:rsidRDefault="00605C44" w:rsidP="000A50FC">
      <w:pPr>
        <w:ind w:left="360"/>
        <w:rPr>
          <w:color w:val="000000"/>
          <w:sz w:val="24"/>
          <w:szCs w:val="24"/>
        </w:rPr>
      </w:pPr>
      <w:r w:rsidRPr="00835050">
        <w:rPr>
          <w:color w:val="000000"/>
          <w:sz w:val="24"/>
          <w:szCs w:val="24"/>
          <w:u w:val="single"/>
        </w:rPr>
        <w:t>Credit Hours:</w:t>
      </w:r>
      <w:r w:rsidRPr="00835050">
        <w:rPr>
          <w:color w:val="000000"/>
          <w:sz w:val="24"/>
          <w:szCs w:val="24"/>
        </w:rPr>
        <w:tab/>
      </w:r>
      <w:r w:rsidRPr="00835050">
        <w:rPr>
          <w:color w:val="000000"/>
          <w:sz w:val="24"/>
          <w:szCs w:val="24"/>
        </w:rPr>
        <w:tab/>
      </w:r>
      <w:r w:rsidRPr="00835050">
        <w:rPr>
          <w:color w:val="000000"/>
          <w:sz w:val="24"/>
          <w:szCs w:val="24"/>
        </w:rPr>
        <w:tab/>
        <w:t>3 Credit Hours</w:t>
      </w:r>
    </w:p>
    <w:p w:rsidR="00605C44" w:rsidRPr="00835050" w:rsidRDefault="00605C44" w:rsidP="000A50FC">
      <w:pPr>
        <w:ind w:left="360"/>
        <w:rPr>
          <w:color w:val="000000"/>
          <w:sz w:val="24"/>
          <w:szCs w:val="24"/>
        </w:rPr>
      </w:pPr>
      <w:r w:rsidRPr="00835050">
        <w:rPr>
          <w:color w:val="000000"/>
          <w:sz w:val="24"/>
          <w:szCs w:val="24"/>
          <w:u w:val="single"/>
        </w:rPr>
        <w:t>Division and Discipline:</w:t>
      </w:r>
      <w:r w:rsidRPr="00835050">
        <w:rPr>
          <w:color w:val="000000"/>
          <w:sz w:val="24"/>
          <w:szCs w:val="24"/>
        </w:rPr>
        <w:tab/>
        <w:t>Military Programs</w:t>
      </w:r>
    </w:p>
    <w:p w:rsidR="00605C44" w:rsidRPr="00835050" w:rsidRDefault="00605C44" w:rsidP="000A50FC">
      <w:pPr>
        <w:ind w:left="360"/>
        <w:rPr>
          <w:color w:val="000000"/>
          <w:sz w:val="24"/>
          <w:szCs w:val="24"/>
        </w:rPr>
      </w:pPr>
      <w:r w:rsidRPr="00835050">
        <w:rPr>
          <w:color w:val="000000"/>
          <w:sz w:val="24"/>
          <w:szCs w:val="24"/>
          <w:u w:val="single"/>
        </w:rPr>
        <w:t>Course Description:</w:t>
      </w:r>
      <w:r w:rsidRPr="00835050">
        <w:rPr>
          <w:color w:val="000000"/>
          <w:sz w:val="24"/>
          <w:szCs w:val="24"/>
        </w:rPr>
        <w:t xml:space="preserve"> This course serves as an introducti</w:t>
      </w:r>
      <w:r w:rsidR="000A50FC">
        <w:rPr>
          <w:color w:val="000000"/>
          <w:sz w:val="24"/>
          <w:szCs w:val="24"/>
        </w:rPr>
        <w:t xml:space="preserve">on to the United States Army’s </w:t>
      </w:r>
      <w:r w:rsidRPr="00835050">
        <w:rPr>
          <w:color w:val="000000"/>
          <w:sz w:val="24"/>
          <w:szCs w:val="24"/>
        </w:rPr>
        <w:t>basic petroleum refueling operations. An emphasis will</w:t>
      </w:r>
      <w:r w:rsidR="000A50FC">
        <w:rPr>
          <w:color w:val="000000"/>
          <w:sz w:val="24"/>
          <w:szCs w:val="24"/>
        </w:rPr>
        <w:t xml:space="preserve"> be on the use, operation, and </w:t>
      </w:r>
      <w:r w:rsidRPr="00835050">
        <w:rPr>
          <w:color w:val="000000"/>
          <w:sz w:val="24"/>
          <w:szCs w:val="24"/>
        </w:rPr>
        <w:t>maintenance of fueling vehicles and pumping equipment. The course will include the principles of record keeping, accountability, performing physical chemical tests, and observing for various forms of contaminants.</w:t>
      </w:r>
    </w:p>
    <w:p w:rsidR="00605C44" w:rsidRPr="00835050" w:rsidRDefault="00605C44" w:rsidP="00835050">
      <w:pPr>
        <w:rPr>
          <w:color w:val="000000"/>
          <w:sz w:val="24"/>
          <w:szCs w:val="24"/>
        </w:rPr>
      </w:pPr>
      <w:r w:rsidRPr="00835050">
        <w:rPr>
          <w:color w:val="000000"/>
          <w:sz w:val="24"/>
          <w:szCs w:val="24"/>
        </w:rPr>
        <w:t xml:space="preserve"> </w:t>
      </w:r>
    </w:p>
    <w:p w:rsidR="00605C44" w:rsidRPr="000A50FC" w:rsidRDefault="00605C44" w:rsidP="000A50FC">
      <w:pPr>
        <w:pStyle w:val="ListParagraph"/>
        <w:numPr>
          <w:ilvl w:val="0"/>
          <w:numId w:val="18"/>
        </w:numPr>
        <w:ind w:left="360"/>
        <w:rPr>
          <w:color w:val="000000"/>
          <w:sz w:val="24"/>
          <w:szCs w:val="24"/>
        </w:rPr>
      </w:pPr>
      <w:r w:rsidRPr="000A50FC">
        <w:rPr>
          <w:b/>
          <w:color w:val="000000"/>
          <w:sz w:val="24"/>
          <w:szCs w:val="24"/>
        </w:rPr>
        <w:t>CLASSROOM POLICY</w:t>
      </w:r>
    </w:p>
    <w:p w:rsidR="00605C44" w:rsidRPr="00835050" w:rsidRDefault="00605C44" w:rsidP="00835050">
      <w:pPr>
        <w:rPr>
          <w:color w:val="000000"/>
          <w:sz w:val="24"/>
          <w:szCs w:val="24"/>
        </w:rPr>
      </w:pPr>
    </w:p>
    <w:p w:rsidR="00605C44" w:rsidRPr="00835050" w:rsidRDefault="00605C44" w:rsidP="000A50FC">
      <w:pPr>
        <w:pStyle w:val="BodyTextIndent"/>
        <w:ind w:left="360"/>
        <w:rPr>
          <w:color w:val="000000"/>
          <w:sz w:val="24"/>
          <w:szCs w:val="24"/>
        </w:rPr>
      </w:pPr>
      <w:r w:rsidRPr="00835050">
        <w:rPr>
          <w:color w:val="000000"/>
          <w:sz w:val="24"/>
          <w:szCs w:val="24"/>
        </w:rPr>
        <w:t xml:space="preserve">Students and faculty of Barton Community College constitute a special community engaged in the process of education. The college assumes that its students and faculty will </w:t>
      </w:r>
      <w:r w:rsidR="000A50FC">
        <w:rPr>
          <w:color w:val="000000"/>
          <w:sz w:val="24"/>
          <w:szCs w:val="24"/>
        </w:rPr>
        <w:t>d</w:t>
      </w:r>
      <w:r w:rsidRPr="00835050">
        <w:rPr>
          <w:color w:val="000000"/>
          <w:sz w:val="24"/>
          <w:szCs w:val="24"/>
        </w:rPr>
        <w:t>emonstrate a code of personal honor, which is based upon courtesy, integrity, common sense, and respect for others both within and outside the classroom.</w:t>
      </w:r>
    </w:p>
    <w:p w:rsidR="00605C44" w:rsidRPr="00835050" w:rsidRDefault="00605C44" w:rsidP="000A50FC">
      <w:pPr>
        <w:pStyle w:val="BodyTextIndent"/>
        <w:ind w:left="360"/>
        <w:rPr>
          <w:color w:val="000000"/>
          <w:sz w:val="24"/>
          <w:szCs w:val="24"/>
        </w:rPr>
      </w:pPr>
    </w:p>
    <w:p w:rsidR="00605C44" w:rsidRPr="00835050" w:rsidRDefault="00605C44" w:rsidP="000A50FC">
      <w:pPr>
        <w:pStyle w:val="BodyTextIndent"/>
        <w:ind w:left="360"/>
        <w:rPr>
          <w:color w:val="000000"/>
          <w:sz w:val="24"/>
          <w:szCs w:val="24"/>
        </w:rPr>
      </w:pPr>
      <w:r w:rsidRPr="00835050">
        <w:rPr>
          <w:color w:val="000000"/>
          <w:sz w:val="24"/>
          <w:szCs w:val="24"/>
        </w:rPr>
        <w:t>The college reserves the right to suspend a student for conduct, which is detrimental to the college’s educational endeavors as outlined in the college catalog.</w:t>
      </w:r>
    </w:p>
    <w:p w:rsidR="00605C44" w:rsidRPr="00835050" w:rsidRDefault="00605C44" w:rsidP="000A50FC">
      <w:pPr>
        <w:pStyle w:val="BodyTextIndent"/>
        <w:ind w:left="360"/>
        <w:rPr>
          <w:color w:val="000000"/>
          <w:sz w:val="24"/>
          <w:szCs w:val="24"/>
        </w:rPr>
      </w:pPr>
    </w:p>
    <w:p w:rsidR="00605C44" w:rsidRPr="00835050" w:rsidRDefault="00605C44" w:rsidP="000A50FC">
      <w:pPr>
        <w:pStyle w:val="BodyTextIndent"/>
        <w:ind w:left="360"/>
        <w:rPr>
          <w:color w:val="000000"/>
          <w:sz w:val="24"/>
          <w:szCs w:val="24"/>
        </w:rPr>
      </w:pPr>
      <w:r w:rsidRPr="00835050">
        <w:rPr>
          <w:color w:val="000000"/>
          <w:sz w:val="24"/>
          <w:szCs w:val="24"/>
        </w:rPr>
        <w:t>Academic dishonesty on any academic endeavor at Barton Community College will not be tolerated.</w:t>
      </w:r>
    </w:p>
    <w:p w:rsidR="00605C44" w:rsidRPr="00835050" w:rsidRDefault="00605C44" w:rsidP="000A50FC">
      <w:pPr>
        <w:pStyle w:val="BodyTextIndent"/>
        <w:ind w:left="360"/>
        <w:rPr>
          <w:color w:val="000000"/>
          <w:sz w:val="24"/>
          <w:szCs w:val="24"/>
        </w:rPr>
      </w:pPr>
    </w:p>
    <w:p w:rsidR="00605C44" w:rsidRPr="00835050" w:rsidRDefault="00605C44" w:rsidP="000A50FC">
      <w:pPr>
        <w:pStyle w:val="BodyTextIndent"/>
        <w:ind w:left="360"/>
        <w:rPr>
          <w:color w:val="000000"/>
          <w:sz w:val="24"/>
          <w:szCs w:val="24"/>
        </w:rPr>
      </w:pPr>
      <w:r w:rsidRPr="00835050">
        <w:rPr>
          <w:color w:val="000000"/>
          <w:sz w:val="24"/>
          <w:szCs w:val="24"/>
        </w:rPr>
        <w:t>Anyone seeking accommodation under provisions of the A</w:t>
      </w:r>
      <w:r w:rsidR="000A50FC">
        <w:rPr>
          <w:color w:val="000000"/>
          <w:sz w:val="24"/>
          <w:szCs w:val="24"/>
        </w:rPr>
        <w:t xml:space="preserve">mericans with Disabilities Act </w:t>
      </w:r>
      <w:r w:rsidRPr="00835050">
        <w:rPr>
          <w:color w:val="000000"/>
          <w:sz w:val="24"/>
          <w:szCs w:val="24"/>
        </w:rPr>
        <w:t>should notify the instructor and the BCC Coordinator of Instructional Services.</w:t>
      </w:r>
    </w:p>
    <w:p w:rsidR="00605C44" w:rsidRPr="00835050" w:rsidRDefault="00605C44" w:rsidP="000A50FC">
      <w:pPr>
        <w:pStyle w:val="BodyTextIndent"/>
        <w:ind w:left="360"/>
        <w:rPr>
          <w:color w:val="000000"/>
          <w:sz w:val="24"/>
          <w:szCs w:val="24"/>
        </w:rPr>
      </w:pPr>
    </w:p>
    <w:p w:rsidR="00605C44" w:rsidRPr="00835050" w:rsidRDefault="00605C44" w:rsidP="000A50FC">
      <w:pPr>
        <w:pStyle w:val="BodyTextIndent"/>
        <w:ind w:left="360"/>
        <w:rPr>
          <w:color w:val="000000"/>
          <w:sz w:val="24"/>
          <w:szCs w:val="24"/>
        </w:rPr>
      </w:pPr>
      <w:r w:rsidRPr="00835050">
        <w:rPr>
          <w:color w:val="000000"/>
          <w:sz w:val="24"/>
          <w:szCs w:val="24"/>
        </w:rPr>
        <w:t xml:space="preserve">Please visit the BCC Fort Riley website at </w:t>
      </w:r>
      <w:hyperlink r:id="rId6" w:history="1">
        <w:r w:rsidRPr="00835050">
          <w:rPr>
            <w:rStyle w:val="Hyperlink"/>
            <w:color w:val="000000"/>
            <w:sz w:val="24"/>
            <w:szCs w:val="24"/>
          </w:rPr>
          <w:t>http://fr.barton.cc.ks.us/</w:t>
        </w:r>
      </w:hyperlink>
      <w:r w:rsidR="000A50FC">
        <w:rPr>
          <w:color w:val="000000"/>
          <w:sz w:val="24"/>
          <w:szCs w:val="24"/>
        </w:rPr>
        <w:t xml:space="preserve"> for specific college </w:t>
      </w:r>
      <w:r w:rsidRPr="00835050">
        <w:rPr>
          <w:color w:val="000000"/>
          <w:sz w:val="24"/>
          <w:szCs w:val="24"/>
        </w:rPr>
        <w:t xml:space="preserve">policy and notices concerning: Non-Discrimination, Civil Rights act of 1964, Family </w:t>
      </w:r>
      <w:r w:rsidRPr="00835050">
        <w:rPr>
          <w:color w:val="000000"/>
          <w:sz w:val="24"/>
          <w:szCs w:val="24"/>
        </w:rPr>
        <w:tab/>
        <w:t xml:space="preserve">Education Rights Act (FERPA), Privacy Act, Sexual Harassment, Academic Clemency </w:t>
      </w:r>
      <w:r w:rsidRPr="00835050">
        <w:rPr>
          <w:color w:val="000000"/>
          <w:sz w:val="24"/>
          <w:szCs w:val="24"/>
        </w:rPr>
        <w:tab/>
        <w:t>Policy, and Academic Suspension.</w:t>
      </w:r>
    </w:p>
    <w:p w:rsidR="00605C44" w:rsidRPr="00835050" w:rsidRDefault="00605C44" w:rsidP="000A50FC">
      <w:pPr>
        <w:pStyle w:val="BodyTextIndent"/>
        <w:ind w:left="360"/>
        <w:rPr>
          <w:color w:val="000000"/>
          <w:sz w:val="24"/>
          <w:szCs w:val="24"/>
        </w:rPr>
      </w:pPr>
      <w:r w:rsidRPr="00835050">
        <w:rPr>
          <w:color w:val="000000"/>
          <w:sz w:val="24"/>
          <w:szCs w:val="24"/>
        </w:rPr>
        <w:tab/>
      </w:r>
    </w:p>
    <w:p w:rsidR="00605C44" w:rsidRPr="00835050" w:rsidRDefault="00605C44" w:rsidP="000A50FC">
      <w:pPr>
        <w:ind w:left="360"/>
        <w:rPr>
          <w:color w:val="000000"/>
          <w:sz w:val="24"/>
          <w:szCs w:val="24"/>
        </w:rPr>
      </w:pPr>
      <w:r w:rsidRPr="00835050">
        <w:rPr>
          <w:b/>
          <w:color w:val="000000"/>
          <w:sz w:val="24"/>
          <w:szCs w:val="24"/>
        </w:rPr>
        <w:t xml:space="preserve">Student grievance procedures: </w:t>
      </w:r>
      <w:r w:rsidRPr="00835050">
        <w:rPr>
          <w:color w:val="000000"/>
          <w:sz w:val="24"/>
          <w:szCs w:val="24"/>
        </w:rPr>
        <w:t>BCC policy is to secure,</w:t>
      </w:r>
      <w:r w:rsidR="000A50FC">
        <w:rPr>
          <w:color w:val="000000"/>
          <w:sz w:val="24"/>
          <w:szCs w:val="24"/>
        </w:rPr>
        <w:t xml:space="preserve"> at the lowest possible level, </w:t>
      </w:r>
      <w:r w:rsidRPr="00835050">
        <w:rPr>
          <w:color w:val="000000"/>
          <w:sz w:val="24"/>
          <w:szCs w:val="24"/>
        </w:rPr>
        <w:t xml:space="preserve">equitable solutions to problems during the conduct </w:t>
      </w:r>
      <w:r w:rsidR="000A50FC">
        <w:rPr>
          <w:color w:val="000000"/>
          <w:sz w:val="24"/>
          <w:szCs w:val="24"/>
        </w:rPr>
        <w:t xml:space="preserve">of our academic and vocational </w:t>
      </w:r>
      <w:r w:rsidRPr="00835050">
        <w:rPr>
          <w:color w:val="000000"/>
          <w:sz w:val="24"/>
          <w:szCs w:val="24"/>
        </w:rPr>
        <w:t xml:space="preserve">programs.  Student concerns that cannot be resolved with the course instructor should be </w:t>
      </w:r>
      <w:r w:rsidRPr="00835050">
        <w:rPr>
          <w:color w:val="000000"/>
          <w:sz w:val="24"/>
          <w:szCs w:val="24"/>
        </w:rPr>
        <w:tab/>
        <w:t xml:space="preserve">directed to Coordinator BCCC Military Programs (1-785-239-9769) or Director Military </w:t>
      </w:r>
      <w:r w:rsidRPr="00835050">
        <w:rPr>
          <w:color w:val="000000"/>
          <w:sz w:val="24"/>
          <w:szCs w:val="24"/>
        </w:rPr>
        <w:tab/>
        <w:t>Programs (1-785-238-8550).</w:t>
      </w:r>
    </w:p>
    <w:p w:rsidR="000A50FC" w:rsidRDefault="000A50FC" w:rsidP="000A50FC">
      <w:pPr>
        <w:pStyle w:val="BodyTextIndent"/>
        <w:ind w:left="0"/>
        <w:rPr>
          <w:color w:val="000000"/>
          <w:sz w:val="24"/>
          <w:szCs w:val="24"/>
        </w:rPr>
      </w:pPr>
    </w:p>
    <w:p w:rsidR="00605C44" w:rsidRPr="00835050" w:rsidRDefault="00605C44" w:rsidP="000A50FC">
      <w:pPr>
        <w:pStyle w:val="BodyTextIndent"/>
        <w:numPr>
          <w:ilvl w:val="0"/>
          <w:numId w:val="18"/>
        </w:numPr>
        <w:ind w:left="360"/>
        <w:rPr>
          <w:b/>
          <w:color w:val="000000"/>
          <w:sz w:val="24"/>
          <w:szCs w:val="24"/>
        </w:rPr>
      </w:pPr>
      <w:r w:rsidRPr="00835050">
        <w:rPr>
          <w:b/>
          <w:color w:val="000000"/>
          <w:sz w:val="24"/>
          <w:szCs w:val="24"/>
        </w:rPr>
        <w:t>COURSE AS VIEWED IN TOTAL CURRICULUM</w:t>
      </w:r>
    </w:p>
    <w:p w:rsidR="00605C44" w:rsidRPr="00835050" w:rsidRDefault="00605C44" w:rsidP="00835050">
      <w:pPr>
        <w:pStyle w:val="BodyTextIndent"/>
        <w:ind w:left="0"/>
        <w:rPr>
          <w:color w:val="000000"/>
          <w:sz w:val="24"/>
          <w:szCs w:val="24"/>
        </w:rPr>
      </w:pPr>
    </w:p>
    <w:p w:rsidR="00605C44" w:rsidRPr="00835050" w:rsidRDefault="00605C44" w:rsidP="000A50FC">
      <w:pPr>
        <w:pStyle w:val="BodyTextIndent"/>
        <w:ind w:left="360"/>
        <w:rPr>
          <w:color w:val="000000"/>
          <w:sz w:val="24"/>
          <w:szCs w:val="24"/>
        </w:rPr>
      </w:pPr>
      <w:r w:rsidRPr="00835050">
        <w:rPr>
          <w:color w:val="000000"/>
          <w:sz w:val="24"/>
          <w:szCs w:val="24"/>
        </w:rPr>
        <w:t>This course serves as an introduction to the Army’s basic</w:t>
      </w:r>
      <w:r w:rsidR="000A50FC">
        <w:rPr>
          <w:color w:val="000000"/>
          <w:sz w:val="24"/>
          <w:szCs w:val="24"/>
        </w:rPr>
        <w:t xml:space="preserve"> petroleum refueling equipment </w:t>
      </w:r>
      <w:r w:rsidRPr="00835050">
        <w:rPr>
          <w:color w:val="000000"/>
          <w:sz w:val="24"/>
          <w:szCs w:val="24"/>
        </w:rPr>
        <w:t xml:space="preserve">and re-supply systems. The class provides the students the opportunity to gain knowledge </w:t>
      </w:r>
      <w:r w:rsidRPr="00835050">
        <w:rPr>
          <w:color w:val="000000"/>
          <w:sz w:val="24"/>
          <w:szCs w:val="24"/>
        </w:rPr>
        <w:tab/>
        <w:t xml:space="preserve">in </w:t>
      </w:r>
      <w:r w:rsidRPr="00835050">
        <w:rPr>
          <w:color w:val="000000"/>
          <w:sz w:val="24"/>
          <w:szCs w:val="24"/>
        </w:rPr>
        <w:lastRenderedPageBreak/>
        <w:t>recognizing, preparing, handling, and communicating the hazards of the many petroleum products that are stored and transported by the U.S. Army on a daily basis.</w:t>
      </w:r>
    </w:p>
    <w:p w:rsidR="00605C44" w:rsidRPr="00835050" w:rsidRDefault="00605C44" w:rsidP="00835050">
      <w:pPr>
        <w:pStyle w:val="BodyTextIndent"/>
        <w:ind w:left="0"/>
        <w:rPr>
          <w:color w:val="000000"/>
          <w:sz w:val="24"/>
          <w:szCs w:val="24"/>
        </w:rPr>
      </w:pPr>
    </w:p>
    <w:p w:rsidR="00605C44" w:rsidRPr="00835050" w:rsidRDefault="00605C44" w:rsidP="000A50FC">
      <w:pPr>
        <w:pStyle w:val="BodyTextIndent"/>
        <w:numPr>
          <w:ilvl w:val="0"/>
          <w:numId w:val="18"/>
        </w:numPr>
        <w:ind w:left="360"/>
        <w:rPr>
          <w:b/>
          <w:color w:val="000000"/>
          <w:sz w:val="24"/>
          <w:szCs w:val="24"/>
        </w:rPr>
      </w:pPr>
      <w:r w:rsidRPr="00835050">
        <w:rPr>
          <w:b/>
          <w:color w:val="000000"/>
          <w:sz w:val="24"/>
          <w:szCs w:val="24"/>
        </w:rPr>
        <w:t>ASSESSMENT OF STUDENT LEARNING/COURSEOUTCOMES</w:t>
      </w:r>
    </w:p>
    <w:p w:rsidR="00605C44" w:rsidRPr="00835050" w:rsidRDefault="00605C44" w:rsidP="00835050">
      <w:pPr>
        <w:pStyle w:val="BodyTextIndent"/>
        <w:ind w:left="0"/>
        <w:rPr>
          <w:b/>
          <w:color w:val="000000"/>
          <w:sz w:val="24"/>
          <w:szCs w:val="24"/>
        </w:rPr>
      </w:pPr>
    </w:p>
    <w:p w:rsidR="00605C44" w:rsidRPr="00835050" w:rsidRDefault="00605C44" w:rsidP="000A50FC">
      <w:pPr>
        <w:pStyle w:val="BodyTextIndent"/>
        <w:ind w:left="360"/>
        <w:rPr>
          <w:color w:val="000000"/>
          <w:sz w:val="24"/>
          <w:szCs w:val="24"/>
        </w:rPr>
      </w:pPr>
      <w:r w:rsidRPr="00835050">
        <w:rPr>
          <w:color w:val="000000"/>
          <w:sz w:val="24"/>
          <w:szCs w:val="24"/>
        </w:rPr>
        <w:t xml:space="preserve">Barton Community College is committed to the assessment of student learning and to quality education.  Assessment activities provide a means to develop an </w:t>
      </w:r>
      <w:r w:rsidRPr="00835050">
        <w:rPr>
          <w:color w:val="000000"/>
          <w:sz w:val="24"/>
          <w:szCs w:val="24"/>
        </w:rPr>
        <w:tab/>
        <w:t>understanding of how students learn, what they know, and what they can do with their knowledge.  Results from these various activities guide Barton, as a learning college, in finding ways to improve student learning.</w:t>
      </w:r>
    </w:p>
    <w:p w:rsidR="00605C44" w:rsidRPr="00835050" w:rsidRDefault="00605C44" w:rsidP="000A50FC">
      <w:pPr>
        <w:pStyle w:val="BodyTextIndent"/>
        <w:ind w:left="360"/>
        <w:rPr>
          <w:b/>
          <w:color w:val="000000"/>
          <w:sz w:val="24"/>
          <w:szCs w:val="24"/>
        </w:rPr>
      </w:pPr>
    </w:p>
    <w:p w:rsidR="00605C44" w:rsidRPr="00835050" w:rsidRDefault="00605C44" w:rsidP="000A50FC">
      <w:pPr>
        <w:pStyle w:val="BodyTextIndent"/>
        <w:ind w:left="360"/>
        <w:rPr>
          <w:color w:val="000000"/>
          <w:sz w:val="24"/>
          <w:szCs w:val="24"/>
          <w:u w:val="single"/>
        </w:rPr>
      </w:pPr>
      <w:r w:rsidRPr="00835050">
        <w:rPr>
          <w:color w:val="000000"/>
          <w:sz w:val="24"/>
          <w:szCs w:val="24"/>
          <w:u w:val="single"/>
        </w:rPr>
        <w:t>Course Outcomes</w:t>
      </w:r>
    </w:p>
    <w:p w:rsidR="00605C44" w:rsidRDefault="00605C44" w:rsidP="000A50FC">
      <w:pPr>
        <w:pStyle w:val="BodyTextIndent"/>
        <w:numPr>
          <w:ilvl w:val="0"/>
          <w:numId w:val="19"/>
        </w:numPr>
        <w:rPr>
          <w:color w:val="000000"/>
          <w:sz w:val="24"/>
          <w:szCs w:val="24"/>
        </w:rPr>
      </w:pPr>
      <w:r w:rsidRPr="00835050">
        <w:rPr>
          <w:color w:val="000000"/>
          <w:sz w:val="24"/>
          <w:szCs w:val="24"/>
        </w:rPr>
        <w:t>Identify the fire hazards of petroleum products.</w:t>
      </w:r>
    </w:p>
    <w:p w:rsidR="00605C44" w:rsidRDefault="00605C44" w:rsidP="000A50FC">
      <w:pPr>
        <w:pStyle w:val="BodyTextIndent"/>
        <w:numPr>
          <w:ilvl w:val="0"/>
          <w:numId w:val="19"/>
        </w:numPr>
        <w:rPr>
          <w:color w:val="000000"/>
          <w:sz w:val="24"/>
          <w:szCs w:val="24"/>
        </w:rPr>
      </w:pPr>
      <w:r w:rsidRPr="00835050">
        <w:rPr>
          <w:color w:val="000000"/>
          <w:sz w:val="24"/>
          <w:szCs w:val="24"/>
        </w:rPr>
        <w:t>Identify the health hazard</w:t>
      </w:r>
      <w:r>
        <w:rPr>
          <w:color w:val="000000"/>
          <w:sz w:val="24"/>
          <w:szCs w:val="24"/>
        </w:rPr>
        <w:t>s of petroleum product exposure.</w:t>
      </w:r>
    </w:p>
    <w:p w:rsidR="00605C44" w:rsidRPr="00835050" w:rsidRDefault="00605C44" w:rsidP="000A50FC">
      <w:pPr>
        <w:pStyle w:val="BodyTextIndent"/>
        <w:numPr>
          <w:ilvl w:val="0"/>
          <w:numId w:val="19"/>
        </w:numPr>
        <w:rPr>
          <w:color w:val="000000"/>
          <w:sz w:val="24"/>
          <w:szCs w:val="24"/>
        </w:rPr>
      </w:pPr>
      <w:r w:rsidRPr="00835050">
        <w:rPr>
          <w:color w:val="000000"/>
          <w:sz w:val="24"/>
          <w:szCs w:val="24"/>
        </w:rPr>
        <w:t>Develop an understanding of basic accountability required for petroleum operations.</w:t>
      </w:r>
    </w:p>
    <w:p w:rsidR="00605C44" w:rsidRPr="00835050" w:rsidRDefault="00605C44" w:rsidP="000A50FC">
      <w:pPr>
        <w:pStyle w:val="BodyTextIndent"/>
        <w:numPr>
          <w:ilvl w:val="0"/>
          <w:numId w:val="19"/>
        </w:numPr>
        <w:rPr>
          <w:color w:val="000000"/>
          <w:sz w:val="24"/>
          <w:szCs w:val="24"/>
        </w:rPr>
      </w:pPr>
      <w:r w:rsidRPr="00835050">
        <w:rPr>
          <w:color w:val="000000"/>
          <w:sz w:val="24"/>
          <w:szCs w:val="24"/>
        </w:rPr>
        <w:t>Operate bulk and retail petroleum dispensing equipment.</w:t>
      </w:r>
    </w:p>
    <w:p w:rsidR="00605C44" w:rsidRPr="00835050" w:rsidRDefault="00605C44" w:rsidP="000A50FC">
      <w:pPr>
        <w:pStyle w:val="BodyTextIndent"/>
        <w:numPr>
          <w:ilvl w:val="0"/>
          <w:numId w:val="19"/>
        </w:numPr>
        <w:rPr>
          <w:color w:val="000000"/>
          <w:sz w:val="24"/>
          <w:szCs w:val="24"/>
        </w:rPr>
      </w:pPr>
      <w:r w:rsidRPr="00835050">
        <w:rPr>
          <w:color w:val="000000"/>
          <w:sz w:val="24"/>
          <w:szCs w:val="24"/>
        </w:rPr>
        <w:t>Perform a Quality Surveillance operation.</w:t>
      </w:r>
    </w:p>
    <w:p w:rsidR="00605C44" w:rsidRPr="00835050" w:rsidRDefault="00605C44" w:rsidP="000A50FC">
      <w:pPr>
        <w:pStyle w:val="BodyTextIndent"/>
        <w:numPr>
          <w:ilvl w:val="0"/>
          <w:numId w:val="19"/>
        </w:numPr>
        <w:rPr>
          <w:color w:val="000000"/>
          <w:sz w:val="24"/>
          <w:szCs w:val="24"/>
        </w:rPr>
      </w:pPr>
      <w:r w:rsidRPr="00835050">
        <w:rPr>
          <w:color w:val="000000"/>
          <w:sz w:val="24"/>
          <w:szCs w:val="24"/>
        </w:rPr>
        <w:t>Develop an understanding of hazardous materials compliance for petroleum products.</w:t>
      </w:r>
    </w:p>
    <w:p w:rsidR="00605C44" w:rsidRPr="00835050" w:rsidRDefault="00605C44" w:rsidP="00835050">
      <w:pPr>
        <w:pStyle w:val="BodyTextIndent"/>
        <w:ind w:left="0"/>
        <w:rPr>
          <w:color w:val="000000"/>
          <w:sz w:val="24"/>
          <w:szCs w:val="24"/>
        </w:rPr>
      </w:pPr>
    </w:p>
    <w:p w:rsidR="00605C44" w:rsidRPr="00835050" w:rsidRDefault="00605C44" w:rsidP="000A50FC">
      <w:pPr>
        <w:pStyle w:val="BodyTextIndent"/>
        <w:numPr>
          <w:ilvl w:val="0"/>
          <w:numId w:val="18"/>
        </w:numPr>
        <w:ind w:left="3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COURSE </w:t>
      </w:r>
      <w:r w:rsidRPr="00835050">
        <w:rPr>
          <w:b/>
          <w:color w:val="000000"/>
          <w:sz w:val="24"/>
          <w:szCs w:val="24"/>
        </w:rPr>
        <w:t>COMPETENCIES</w:t>
      </w:r>
    </w:p>
    <w:p w:rsidR="00605C44" w:rsidRPr="00835050" w:rsidRDefault="00605C44" w:rsidP="00835050">
      <w:pPr>
        <w:pStyle w:val="BodyTextIndent"/>
        <w:ind w:left="0"/>
        <w:rPr>
          <w:color w:val="000000"/>
          <w:sz w:val="24"/>
          <w:szCs w:val="24"/>
        </w:rPr>
      </w:pPr>
    </w:p>
    <w:p w:rsidR="00605C44" w:rsidRDefault="00605C44" w:rsidP="000A50FC">
      <w:pPr>
        <w:pStyle w:val="BodyTextIndent"/>
        <w:numPr>
          <w:ilvl w:val="0"/>
          <w:numId w:val="20"/>
        </w:numPr>
        <w:rPr>
          <w:color w:val="000000"/>
          <w:sz w:val="24"/>
          <w:szCs w:val="24"/>
        </w:rPr>
      </w:pPr>
      <w:r w:rsidRPr="00835050">
        <w:rPr>
          <w:color w:val="000000"/>
          <w:sz w:val="24"/>
          <w:szCs w:val="24"/>
        </w:rPr>
        <w:t>Identify the fire hazards of petroleum products.</w:t>
      </w:r>
    </w:p>
    <w:p w:rsidR="00605C44" w:rsidRDefault="00605C44" w:rsidP="000A50FC">
      <w:pPr>
        <w:pStyle w:val="BodyTextIndent"/>
        <w:numPr>
          <w:ilvl w:val="0"/>
          <w:numId w:val="21"/>
        </w:numPr>
        <w:rPr>
          <w:color w:val="000000"/>
          <w:sz w:val="24"/>
          <w:szCs w:val="24"/>
        </w:rPr>
      </w:pPr>
      <w:r w:rsidRPr="00835050">
        <w:rPr>
          <w:color w:val="000000"/>
          <w:sz w:val="24"/>
          <w:szCs w:val="24"/>
        </w:rPr>
        <w:t>List the elements needed to produce a fire.</w:t>
      </w:r>
    </w:p>
    <w:p w:rsidR="00605C44" w:rsidRDefault="00605C44" w:rsidP="000A50FC">
      <w:pPr>
        <w:pStyle w:val="BodyTextIndent"/>
        <w:numPr>
          <w:ilvl w:val="0"/>
          <w:numId w:val="21"/>
        </w:numPr>
        <w:rPr>
          <w:color w:val="000000"/>
          <w:sz w:val="24"/>
          <w:szCs w:val="24"/>
        </w:rPr>
      </w:pPr>
      <w:r w:rsidRPr="00835050">
        <w:rPr>
          <w:color w:val="000000"/>
          <w:sz w:val="24"/>
          <w:szCs w:val="24"/>
        </w:rPr>
        <w:t>List the methods for extinguishing a fire.</w:t>
      </w:r>
    </w:p>
    <w:p w:rsidR="00605C44" w:rsidRDefault="00605C44" w:rsidP="000A50FC">
      <w:pPr>
        <w:pStyle w:val="BodyTextIndent"/>
        <w:numPr>
          <w:ilvl w:val="0"/>
          <w:numId w:val="21"/>
        </w:numPr>
        <w:rPr>
          <w:color w:val="000000"/>
          <w:sz w:val="24"/>
          <w:szCs w:val="24"/>
        </w:rPr>
      </w:pPr>
      <w:r w:rsidRPr="00835050">
        <w:rPr>
          <w:color w:val="000000"/>
          <w:sz w:val="24"/>
          <w:szCs w:val="24"/>
        </w:rPr>
        <w:t>Explain the types of equipment used to extinguish a fire.</w:t>
      </w:r>
    </w:p>
    <w:p w:rsidR="00605C44" w:rsidRPr="00835050" w:rsidRDefault="00605C44" w:rsidP="000A50FC">
      <w:pPr>
        <w:pStyle w:val="BodyTextIndent"/>
        <w:numPr>
          <w:ilvl w:val="0"/>
          <w:numId w:val="21"/>
        </w:numPr>
        <w:rPr>
          <w:color w:val="000000"/>
          <w:sz w:val="24"/>
          <w:szCs w:val="24"/>
        </w:rPr>
      </w:pPr>
      <w:r w:rsidRPr="00835050">
        <w:rPr>
          <w:color w:val="000000"/>
          <w:sz w:val="24"/>
          <w:szCs w:val="24"/>
        </w:rPr>
        <w:t>Describe the purpose and components of electrical bonding and grounding.</w:t>
      </w:r>
      <w:r w:rsidRPr="00835050">
        <w:rPr>
          <w:color w:val="000000"/>
          <w:sz w:val="24"/>
          <w:szCs w:val="24"/>
        </w:rPr>
        <w:tab/>
      </w:r>
    </w:p>
    <w:p w:rsidR="00605C44" w:rsidRPr="00835050" w:rsidRDefault="00605C44" w:rsidP="000A5195">
      <w:pPr>
        <w:pStyle w:val="BodyTextIndent"/>
        <w:ind w:left="0"/>
        <w:rPr>
          <w:color w:val="000000"/>
          <w:sz w:val="24"/>
          <w:szCs w:val="24"/>
        </w:rPr>
      </w:pPr>
    </w:p>
    <w:p w:rsidR="00605C44" w:rsidRPr="00835050" w:rsidRDefault="00605C44" w:rsidP="000A50FC">
      <w:pPr>
        <w:pStyle w:val="BodyTextIndent"/>
        <w:numPr>
          <w:ilvl w:val="0"/>
          <w:numId w:val="20"/>
        </w:numPr>
        <w:rPr>
          <w:color w:val="000000"/>
          <w:sz w:val="24"/>
          <w:szCs w:val="24"/>
        </w:rPr>
      </w:pPr>
      <w:r w:rsidRPr="00835050">
        <w:rPr>
          <w:color w:val="000000"/>
          <w:sz w:val="24"/>
          <w:szCs w:val="24"/>
        </w:rPr>
        <w:t>Identify the health hazards of petroleum product exposure.</w:t>
      </w:r>
    </w:p>
    <w:p w:rsidR="00605C44" w:rsidRDefault="00605C44" w:rsidP="000A5195">
      <w:pPr>
        <w:pStyle w:val="BodyTextIndent"/>
        <w:numPr>
          <w:ilvl w:val="1"/>
          <w:numId w:val="17"/>
        </w:numPr>
        <w:rPr>
          <w:color w:val="000000"/>
          <w:sz w:val="24"/>
          <w:szCs w:val="24"/>
        </w:rPr>
      </w:pPr>
      <w:r w:rsidRPr="00835050">
        <w:rPr>
          <w:color w:val="000000"/>
          <w:sz w:val="24"/>
          <w:szCs w:val="24"/>
        </w:rPr>
        <w:t>Describe the three m</w:t>
      </w:r>
      <w:r>
        <w:rPr>
          <w:color w:val="000000"/>
          <w:sz w:val="24"/>
          <w:szCs w:val="24"/>
        </w:rPr>
        <w:t>ain health hazards and effects?</w:t>
      </w:r>
    </w:p>
    <w:p w:rsidR="00605C44" w:rsidRDefault="00605C44" w:rsidP="000A5195">
      <w:pPr>
        <w:pStyle w:val="BodyTextIndent"/>
        <w:numPr>
          <w:ilvl w:val="1"/>
          <w:numId w:val="17"/>
        </w:numPr>
        <w:rPr>
          <w:color w:val="000000"/>
          <w:sz w:val="24"/>
          <w:szCs w:val="24"/>
        </w:rPr>
      </w:pPr>
      <w:r w:rsidRPr="00835050">
        <w:rPr>
          <w:color w:val="000000"/>
          <w:sz w:val="24"/>
          <w:szCs w:val="24"/>
        </w:rPr>
        <w:t>Demonstrate first aid measures for injuries.</w:t>
      </w:r>
    </w:p>
    <w:p w:rsidR="00605C44" w:rsidRPr="00835050" w:rsidRDefault="00605C44" w:rsidP="000A5195">
      <w:pPr>
        <w:pStyle w:val="BodyTextIndent"/>
        <w:numPr>
          <w:ilvl w:val="1"/>
          <w:numId w:val="17"/>
        </w:numPr>
        <w:rPr>
          <w:color w:val="000000"/>
          <w:sz w:val="24"/>
          <w:szCs w:val="24"/>
        </w:rPr>
      </w:pPr>
      <w:r w:rsidRPr="00835050">
        <w:rPr>
          <w:color w:val="000000"/>
          <w:sz w:val="24"/>
          <w:szCs w:val="24"/>
        </w:rPr>
        <w:t>Identify the basic safety fundamentals for all petroleum operations.</w:t>
      </w:r>
    </w:p>
    <w:p w:rsidR="00605C44" w:rsidRPr="00835050" w:rsidRDefault="00605C44" w:rsidP="000A5195">
      <w:pPr>
        <w:pStyle w:val="BodyTextIndent"/>
        <w:ind w:left="0"/>
        <w:rPr>
          <w:color w:val="000000"/>
          <w:sz w:val="24"/>
          <w:szCs w:val="24"/>
        </w:rPr>
      </w:pPr>
    </w:p>
    <w:p w:rsidR="00605C44" w:rsidRDefault="00605C44" w:rsidP="000A50FC">
      <w:pPr>
        <w:pStyle w:val="BodyTextIndent"/>
        <w:numPr>
          <w:ilvl w:val="0"/>
          <w:numId w:val="20"/>
        </w:numPr>
        <w:rPr>
          <w:color w:val="000000"/>
          <w:sz w:val="24"/>
          <w:szCs w:val="24"/>
        </w:rPr>
      </w:pPr>
      <w:r w:rsidRPr="00835050">
        <w:rPr>
          <w:color w:val="000000"/>
          <w:sz w:val="24"/>
          <w:szCs w:val="24"/>
        </w:rPr>
        <w:t>Develop an understanding of basic accountability required for petroleum operations.</w:t>
      </w:r>
    </w:p>
    <w:p w:rsidR="00605C44" w:rsidRDefault="00605C44" w:rsidP="000A50FC">
      <w:pPr>
        <w:pStyle w:val="BodyTextIndent"/>
        <w:numPr>
          <w:ilvl w:val="0"/>
          <w:numId w:val="22"/>
        </w:numPr>
        <w:rPr>
          <w:color w:val="000000"/>
          <w:sz w:val="24"/>
          <w:szCs w:val="24"/>
        </w:rPr>
      </w:pPr>
      <w:r w:rsidRPr="00835050">
        <w:rPr>
          <w:color w:val="000000"/>
          <w:sz w:val="24"/>
          <w:szCs w:val="24"/>
        </w:rPr>
        <w:t>Utilize the various Department of the Army (DA) record keeping forms:</w:t>
      </w:r>
    </w:p>
    <w:p w:rsidR="00605C44" w:rsidRDefault="00605C44" w:rsidP="000A50FC">
      <w:pPr>
        <w:pStyle w:val="BodyTextIndent"/>
        <w:numPr>
          <w:ilvl w:val="0"/>
          <w:numId w:val="22"/>
        </w:numPr>
        <w:rPr>
          <w:color w:val="000000"/>
          <w:sz w:val="24"/>
          <w:szCs w:val="24"/>
        </w:rPr>
      </w:pPr>
      <w:r w:rsidRPr="00835050">
        <w:rPr>
          <w:color w:val="000000"/>
          <w:sz w:val="24"/>
          <w:szCs w:val="24"/>
        </w:rPr>
        <w:t>DA Form 2765-1 Request for Issue or Turn-In</w:t>
      </w:r>
    </w:p>
    <w:p w:rsidR="00605C44" w:rsidRDefault="00605C44" w:rsidP="000A50FC">
      <w:pPr>
        <w:pStyle w:val="BodyTextIndent"/>
        <w:numPr>
          <w:ilvl w:val="0"/>
          <w:numId w:val="20"/>
        </w:numPr>
        <w:rPr>
          <w:color w:val="000000"/>
          <w:sz w:val="24"/>
          <w:szCs w:val="24"/>
        </w:rPr>
      </w:pPr>
      <w:r w:rsidRPr="00835050">
        <w:rPr>
          <w:color w:val="000000"/>
          <w:sz w:val="24"/>
          <w:szCs w:val="24"/>
        </w:rPr>
        <w:t>DA Form 3643 Daily Issue of Petroleum Products</w:t>
      </w:r>
    </w:p>
    <w:p w:rsidR="00605C44" w:rsidRDefault="00605C44" w:rsidP="000A50FC">
      <w:pPr>
        <w:pStyle w:val="BodyTextIndent"/>
        <w:numPr>
          <w:ilvl w:val="0"/>
          <w:numId w:val="20"/>
        </w:numPr>
        <w:rPr>
          <w:color w:val="000000"/>
          <w:sz w:val="24"/>
          <w:szCs w:val="24"/>
        </w:rPr>
      </w:pPr>
      <w:r w:rsidRPr="00835050">
        <w:rPr>
          <w:color w:val="000000"/>
          <w:sz w:val="24"/>
          <w:szCs w:val="24"/>
        </w:rPr>
        <w:t>DA Form 3644 Monthly Abstract of Petroleum Products</w:t>
      </w:r>
    </w:p>
    <w:p w:rsidR="00605C44" w:rsidRDefault="00605C44" w:rsidP="000A50FC">
      <w:pPr>
        <w:pStyle w:val="BodyTextIndent"/>
        <w:numPr>
          <w:ilvl w:val="0"/>
          <w:numId w:val="20"/>
        </w:numPr>
        <w:rPr>
          <w:color w:val="000000"/>
          <w:sz w:val="24"/>
          <w:szCs w:val="24"/>
        </w:rPr>
      </w:pPr>
      <w:r w:rsidRPr="00835050">
        <w:rPr>
          <w:color w:val="000000"/>
          <w:sz w:val="24"/>
          <w:szCs w:val="24"/>
        </w:rPr>
        <w:t>DA Form 4702-R Monthly Bulk Petroleum Accounting Summary</w:t>
      </w:r>
    </w:p>
    <w:p w:rsidR="00605C44" w:rsidRDefault="00605C44" w:rsidP="000A50FC">
      <w:pPr>
        <w:pStyle w:val="BodyTextIndent"/>
        <w:numPr>
          <w:ilvl w:val="0"/>
          <w:numId w:val="20"/>
        </w:numPr>
        <w:rPr>
          <w:color w:val="000000"/>
          <w:sz w:val="24"/>
          <w:szCs w:val="24"/>
        </w:rPr>
      </w:pPr>
      <w:r w:rsidRPr="00835050">
        <w:rPr>
          <w:color w:val="000000"/>
          <w:sz w:val="24"/>
          <w:szCs w:val="24"/>
        </w:rPr>
        <w:t xml:space="preserve">DA Form 3853-1 </w:t>
      </w:r>
      <w:proofErr w:type="spellStart"/>
      <w:r w:rsidRPr="00835050">
        <w:rPr>
          <w:color w:val="000000"/>
          <w:sz w:val="24"/>
          <w:szCs w:val="24"/>
        </w:rPr>
        <w:t>Innage</w:t>
      </w:r>
      <w:proofErr w:type="spellEnd"/>
      <w:r w:rsidRPr="00835050">
        <w:rPr>
          <w:color w:val="000000"/>
          <w:sz w:val="24"/>
          <w:szCs w:val="24"/>
        </w:rPr>
        <w:t xml:space="preserve"> Gage Sheet</w:t>
      </w:r>
    </w:p>
    <w:p w:rsidR="00605C44" w:rsidRPr="00835050" w:rsidRDefault="00605C44" w:rsidP="000A50FC">
      <w:pPr>
        <w:pStyle w:val="BodyTextIndent"/>
        <w:numPr>
          <w:ilvl w:val="0"/>
          <w:numId w:val="23"/>
        </w:numPr>
        <w:rPr>
          <w:color w:val="000000"/>
          <w:sz w:val="24"/>
          <w:szCs w:val="24"/>
        </w:rPr>
      </w:pPr>
      <w:r w:rsidRPr="00835050">
        <w:rPr>
          <w:color w:val="000000"/>
          <w:sz w:val="24"/>
          <w:szCs w:val="24"/>
        </w:rPr>
        <w:t>Define inventory methods and procedures.</w:t>
      </w:r>
    </w:p>
    <w:p w:rsidR="00605C44" w:rsidRPr="00835050" w:rsidRDefault="00605C44" w:rsidP="000A5195">
      <w:pPr>
        <w:pStyle w:val="BodyTextIndent"/>
        <w:ind w:left="0"/>
        <w:rPr>
          <w:color w:val="000000"/>
          <w:sz w:val="24"/>
          <w:szCs w:val="24"/>
        </w:rPr>
      </w:pPr>
    </w:p>
    <w:p w:rsidR="00605C44" w:rsidRDefault="00605C44" w:rsidP="000A50FC">
      <w:pPr>
        <w:pStyle w:val="BodyTextIndent"/>
        <w:numPr>
          <w:ilvl w:val="0"/>
          <w:numId w:val="20"/>
        </w:numPr>
        <w:rPr>
          <w:color w:val="000000"/>
          <w:sz w:val="24"/>
          <w:szCs w:val="24"/>
        </w:rPr>
      </w:pPr>
      <w:r w:rsidRPr="00835050">
        <w:rPr>
          <w:color w:val="000000"/>
          <w:sz w:val="24"/>
          <w:szCs w:val="24"/>
        </w:rPr>
        <w:t>Operate bulk and retail petroleum dispensing equipment.</w:t>
      </w:r>
    </w:p>
    <w:p w:rsidR="00605C44" w:rsidRDefault="00605C44" w:rsidP="000A50FC">
      <w:pPr>
        <w:pStyle w:val="BodyTextIndent"/>
        <w:numPr>
          <w:ilvl w:val="0"/>
          <w:numId w:val="24"/>
        </w:numPr>
        <w:rPr>
          <w:color w:val="000000"/>
          <w:sz w:val="24"/>
          <w:szCs w:val="24"/>
        </w:rPr>
      </w:pPr>
      <w:r w:rsidRPr="00835050">
        <w:rPr>
          <w:color w:val="000000"/>
          <w:sz w:val="24"/>
          <w:szCs w:val="24"/>
        </w:rPr>
        <w:t xml:space="preserve">Perform various refueling operations utilizing the M978 Heavy Expanded </w:t>
      </w:r>
      <w:r w:rsidR="000A50FC">
        <w:rPr>
          <w:color w:val="000000"/>
          <w:sz w:val="24"/>
          <w:szCs w:val="24"/>
        </w:rPr>
        <w:tab/>
      </w:r>
      <w:r w:rsidR="000A50FC">
        <w:rPr>
          <w:color w:val="000000"/>
          <w:sz w:val="24"/>
          <w:szCs w:val="24"/>
        </w:rPr>
        <w:tab/>
      </w:r>
      <w:r w:rsidRPr="00835050">
        <w:rPr>
          <w:color w:val="000000"/>
          <w:sz w:val="24"/>
          <w:szCs w:val="24"/>
        </w:rPr>
        <w:t>Mobil Tactical Truck (HEMTT).</w:t>
      </w:r>
    </w:p>
    <w:p w:rsidR="00605C44" w:rsidRDefault="00605C44" w:rsidP="000A50FC">
      <w:pPr>
        <w:pStyle w:val="BodyTextIndent"/>
        <w:numPr>
          <w:ilvl w:val="0"/>
          <w:numId w:val="24"/>
        </w:numPr>
        <w:rPr>
          <w:color w:val="000000"/>
          <w:sz w:val="24"/>
          <w:szCs w:val="24"/>
        </w:rPr>
      </w:pPr>
      <w:r w:rsidRPr="00835050">
        <w:rPr>
          <w:color w:val="000000"/>
          <w:sz w:val="24"/>
          <w:szCs w:val="24"/>
        </w:rPr>
        <w:t>Conduct bulk refueling operations utilizing 5k tankers.</w:t>
      </w:r>
    </w:p>
    <w:p w:rsidR="00605C44" w:rsidRPr="00835050" w:rsidRDefault="00605C44" w:rsidP="000A50FC">
      <w:pPr>
        <w:pStyle w:val="BodyTextIndent"/>
        <w:numPr>
          <w:ilvl w:val="0"/>
          <w:numId w:val="24"/>
        </w:numPr>
        <w:rPr>
          <w:color w:val="000000"/>
          <w:sz w:val="24"/>
          <w:szCs w:val="24"/>
        </w:rPr>
      </w:pPr>
      <w:r w:rsidRPr="00835050">
        <w:rPr>
          <w:color w:val="000000"/>
          <w:sz w:val="24"/>
          <w:szCs w:val="24"/>
        </w:rPr>
        <w:t xml:space="preserve">Perform various retail refueling operations utilizing a Tank and Pump Unit </w:t>
      </w:r>
      <w:r>
        <w:rPr>
          <w:color w:val="000000"/>
          <w:sz w:val="24"/>
          <w:szCs w:val="24"/>
        </w:rPr>
        <w:tab/>
      </w:r>
      <w:r w:rsidRPr="00835050">
        <w:rPr>
          <w:color w:val="000000"/>
          <w:sz w:val="24"/>
          <w:szCs w:val="24"/>
        </w:rPr>
        <w:t>(TPU).</w:t>
      </w:r>
      <w:r w:rsidRPr="00835050">
        <w:rPr>
          <w:color w:val="000000"/>
          <w:sz w:val="24"/>
          <w:szCs w:val="24"/>
        </w:rPr>
        <w:tab/>
      </w:r>
    </w:p>
    <w:p w:rsidR="00605C44" w:rsidRPr="00835050" w:rsidRDefault="00605C44" w:rsidP="000A5195">
      <w:pPr>
        <w:pStyle w:val="BodyTextIndent"/>
        <w:ind w:left="0"/>
        <w:rPr>
          <w:color w:val="000000"/>
          <w:sz w:val="24"/>
          <w:szCs w:val="24"/>
        </w:rPr>
      </w:pPr>
    </w:p>
    <w:p w:rsidR="00605C44" w:rsidRDefault="00605C44" w:rsidP="000A50FC">
      <w:pPr>
        <w:pStyle w:val="BodyTextIndent"/>
        <w:numPr>
          <w:ilvl w:val="0"/>
          <w:numId w:val="20"/>
        </w:numPr>
        <w:rPr>
          <w:color w:val="000000"/>
          <w:sz w:val="24"/>
          <w:szCs w:val="24"/>
        </w:rPr>
      </w:pPr>
      <w:r w:rsidRPr="00835050">
        <w:rPr>
          <w:color w:val="000000"/>
          <w:sz w:val="24"/>
          <w:szCs w:val="24"/>
        </w:rPr>
        <w:t>Perform a Quality Surveillance operation.</w:t>
      </w:r>
    </w:p>
    <w:p w:rsidR="00605C44" w:rsidRDefault="00605C44" w:rsidP="000A50FC">
      <w:pPr>
        <w:pStyle w:val="BodyTextIndent"/>
        <w:numPr>
          <w:ilvl w:val="0"/>
          <w:numId w:val="25"/>
        </w:numPr>
        <w:rPr>
          <w:color w:val="000000"/>
          <w:sz w:val="24"/>
          <w:szCs w:val="24"/>
        </w:rPr>
      </w:pPr>
      <w:r w:rsidRPr="00835050">
        <w:rPr>
          <w:color w:val="000000"/>
          <w:sz w:val="24"/>
          <w:szCs w:val="24"/>
        </w:rPr>
        <w:t>Demonstrate how to visually check for contaminants.</w:t>
      </w:r>
    </w:p>
    <w:p w:rsidR="00605C44" w:rsidRPr="00835050" w:rsidRDefault="00605C44" w:rsidP="000A50FC">
      <w:pPr>
        <w:pStyle w:val="BodyTextIndent"/>
        <w:numPr>
          <w:ilvl w:val="0"/>
          <w:numId w:val="25"/>
        </w:numPr>
        <w:rPr>
          <w:color w:val="000000"/>
          <w:sz w:val="24"/>
          <w:szCs w:val="24"/>
        </w:rPr>
      </w:pPr>
      <w:r w:rsidRPr="00835050">
        <w:rPr>
          <w:color w:val="000000"/>
          <w:sz w:val="24"/>
          <w:szCs w:val="24"/>
        </w:rPr>
        <w:t xml:space="preserve">Describe the method and procedures for the API (American Petroleum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835050">
        <w:rPr>
          <w:color w:val="000000"/>
          <w:sz w:val="24"/>
          <w:szCs w:val="24"/>
        </w:rPr>
        <w:t>Institute) Gravity test.</w:t>
      </w:r>
    </w:p>
    <w:p w:rsidR="00605C44" w:rsidRPr="00835050" w:rsidRDefault="00605C44" w:rsidP="000A50FC">
      <w:pPr>
        <w:pStyle w:val="BodyTextIndent"/>
        <w:numPr>
          <w:ilvl w:val="0"/>
          <w:numId w:val="25"/>
        </w:numPr>
        <w:rPr>
          <w:color w:val="000000"/>
          <w:sz w:val="24"/>
          <w:szCs w:val="24"/>
        </w:rPr>
      </w:pPr>
      <w:r w:rsidRPr="00835050">
        <w:rPr>
          <w:color w:val="000000"/>
          <w:sz w:val="24"/>
          <w:szCs w:val="24"/>
        </w:rPr>
        <w:t xml:space="preserve">Identify the reasons for collecting and sending fuels sample for laboratory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835050">
        <w:rPr>
          <w:color w:val="000000"/>
          <w:sz w:val="24"/>
          <w:szCs w:val="24"/>
        </w:rPr>
        <w:t>analysis.</w:t>
      </w:r>
    </w:p>
    <w:p w:rsidR="00605C44" w:rsidRPr="00835050" w:rsidRDefault="00605C44" w:rsidP="000A5195">
      <w:pPr>
        <w:pStyle w:val="BodyTextIndent"/>
        <w:ind w:left="0"/>
        <w:rPr>
          <w:color w:val="000000"/>
          <w:sz w:val="24"/>
          <w:szCs w:val="24"/>
        </w:rPr>
      </w:pPr>
    </w:p>
    <w:p w:rsidR="00605C44" w:rsidRPr="00835050" w:rsidRDefault="00605C44" w:rsidP="000A50FC">
      <w:pPr>
        <w:pStyle w:val="BodyTextIndent"/>
        <w:numPr>
          <w:ilvl w:val="0"/>
          <w:numId w:val="20"/>
        </w:numPr>
        <w:rPr>
          <w:color w:val="000000"/>
          <w:sz w:val="24"/>
          <w:szCs w:val="24"/>
        </w:rPr>
      </w:pPr>
      <w:r w:rsidRPr="00835050">
        <w:rPr>
          <w:color w:val="000000"/>
          <w:sz w:val="24"/>
          <w:szCs w:val="24"/>
        </w:rPr>
        <w:t>Develop an understanding of hazardous materials compliance for petroleum products.</w:t>
      </w:r>
    </w:p>
    <w:p w:rsidR="00605C44" w:rsidRPr="00835050" w:rsidRDefault="00605C44" w:rsidP="000A50FC">
      <w:pPr>
        <w:pStyle w:val="BodyTextIndent"/>
        <w:numPr>
          <w:ilvl w:val="0"/>
          <w:numId w:val="26"/>
        </w:numPr>
        <w:rPr>
          <w:color w:val="000000"/>
          <w:sz w:val="24"/>
          <w:szCs w:val="24"/>
        </w:rPr>
      </w:pPr>
      <w:bookmarkStart w:id="0" w:name="_GoBack"/>
      <w:r w:rsidRPr="00835050">
        <w:rPr>
          <w:color w:val="000000"/>
          <w:sz w:val="24"/>
          <w:szCs w:val="24"/>
        </w:rPr>
        <w:t>Identify if a petroleum product is regulated as a hazardous material</w:t>
      </w:r>
    </w:p>
    <w:p w:rsidR="00605C44" w:rsidRPr="000A50FC" w:rsidRDefault="00605C44" w:rsidP="000A50FC">
      <w:pPr>
        <w:pStyle w:val="ListParagraph"/>
        <w:numPr>
          <w:ilvl w:val="0"/>
          <w:numId w:val="26"/>
        </w:numPr>
        <w:rPr>
          <w:color w:val="000000"/>
          <w:sz w:val="24"/>
          <w:szCs w:val="24"/>
        </w:rPr>
      </w:pPr>
      <w:r w:rsidRPr="000A50FC">
        <w:rPr>
          <w:color w:val="000000"/>
          <w:sz w:val="24"/>
          <w:szCs w:val="24"/>
        </w:rPr>
        <w:t>Identify the requirements for markings petroleum containers.</w:t>
      </w:r>
    </w:p>
    <w:p w:rsidR="00605C44" w:rsidRPr="000A50FC" w:rsidRDefault="00605C44" w:rsidP="000A50FC">
      <w:pPr>
        <w:pStyle w:val="ListParagraph"/>
        <w:numPr>
          <w:ilvl w:val="0"/>
          <w:numId w:val="26"/>
        </w:numPr>
        <w:rPr>
          <w:color w:val="000000"/>
          <w:sz w:val="24"/>
          <w:szCs w:val="24"/>
        </w:rPr>
      </w:pPr>
      <w:r w:rsidRPr="000A50FC">
        <w:rPr>
          <w:color w:val="000000"/>
          <w:sz w:val="24"/>
          <w:szCs w:val="24"/>
        </w:rPr>
        <w:t xml:space="preserve">Identify </w:t>
      </w:r>
      <w:bookmarkEnd w:id="0"/>
      <w:r w:rsidRPr="000A50FC">
        <w:rPr>
          <w:color w:val="000000"/>
          <w:sz w:val="24"/>
          <w:szCs w:val="24"/>
        </w:rPr>
        <w:t>the labels and placards required for shipments of petroleum products.</w:t>
      </w:r>
    </w:p>
    <w:p w:rsidR="00605C44" w:rsidRPr="00835050" w:rsidRDefault="00605C44" w:rsidP="000A5195">
      <w:pPr>
        <w:pStyle w:val="BodyTextIndent"/>
        <w:ind w:left="0"/>
        <w:rPr>
          <w:color w:val="000000"/>
          <w:sz w:val="24"/>
          <w:szCs w:val="24"/>
        </w:rPr>
      </w:pPr>
    </w:p>
    <w:p w:rsidR="00605C44" w:rsidRPr="00835050" w:rsidRDefault="00605C44" w:rsidP="000A50FC">
      <w:pPr>
        <w:pStyle w:val="BodyTextIndent"/>
        <w:numPr>
          <w:ilvl w:val="0"/>
          <w:numId w:val="18"/>
        </w:numPr>
        <w:ind w:left="360"/>
        <w:rPr>
          <w:color w:val="000000"/>
          <w:sz w:val="24"/>
          <w:szCs w:val="24"/>
        </w:rPr>
      </w:pPr>
      <w:r w:rsidRPr="00835050">
        <w:rPr>
          <w:b/>
          <w:color w:val="000000"/>
          <w:sz w:val="24"/>
          <w:szCs w:val="24"/>
        </w:rPr>
        <w:t>INSTRUCTOR EXPECTATIONS OF STUDENTS IN CLASS</w:t>
      </w:r>
    </w:p>
    <w:p w:rsidR="00605C44" w:rsidRPr="00835050" w:rsidRDefault="00605C44" w:rsidP="000A50FC">
      <w:pPr>
        <w:pStyle w:val="BodyTextIndent"/>
        <w:ind w:left="0"/>
        <w:rPr>
          <w:color w:val="000000"/>
          <w:sz w:val="24"/>
          <w:szCs w:val="24"/>
        </w:rPr>
      </w:pPr>
    </w:p>
    <w:p w:rsidR="00605C44" w:rsidRPr="00835050" w:rsidRDefault="00605C44" w:rsidP="000A50FC">
      <w:pPr>
        <w:pStyle w:val="BodyTextIndent"/>
        <w:numPr>
          <w:ilvl w:val="0"/>
          <w:numId w:val="18"/>
        </w:numPr>
        <w:ind w:left="360"/>
        <w:rPr>
          <w:b/>
          <w:color w:val="000000"/>
          <w:sz w:val="24"/>
          <w:szCs w:val="24"/>
        </w:rPr>
      </w:pPr>
      <w:r w:rsidRPr="00835050">
        <w:rPr>
          <w:b/>
          <w:color w:val="000000"/>
          <w:sz w:val="24"/>
          <w:szCs w:val="24"/>
        </w:rPr>
        <w:t>TEXT AND SUPPLEMENTARY MATERIALS USED IN THE COURSE</w:t>
      </w:r>
    </w:p>
    <w:p w:rsidR="00605C44" w:rsidRPr="00835050" w:rsidRDefault="00605C44" w:rsidP="000A50FC">
      <w:pPr>
        <w:pStyle w:val="BodyTextIndent"/>
        <w:ind w:left="0"/>
        <w:rPr>
          <w:color w:val="000000"/>
          <w:sz w:val="24"/>
          <w:szCs w:val="24"/>
        </w:rPr>
      </w:pPr>
    </w:p>
    <w:p w:rsidR="00605C44" w:rsidRPr="00835050" w:rsidRDefault="00605C44" w:rsidP="000A50FC">
      <w:pPr>
        <w:pStyle w:val="BodyTextIndent"/>
        <w:numPr>
          <w:ilvl w:val="0"/>
          <w:numId w:val="18"/>
        </w:numPr>
        <w:ind w:left="360"/>
        <w:rPr>
          <w:color w:val="000000"/>
          <w:sz w:val="24"/>
          <w:szCs w:val="24"/>
        </w:rPr>
      </w:pPr>
      <w:r w:rsidRPr="00835050">
        <w:rPr>
          <w:b/>
          <w:color w:val="000000"/>
          <w:sz w:val="24"/>
          <w:szCs w:val="24"/>
        </w:rPr>
        <w:t>REFERENCES</w:t>
      </w:r>
    </w:p>
    <w:p w:rsidR="00605C44" w:rsidRPr="00835050" w:rsidRDefault="00605C44" w:rsidP="000A50FC">
      <w:pPr>
        <w:pStyle w:val="BodyTextIndent"/>
        <w:ind w:left="0"/>
        <w:rPr>
          <w:color w:val="000000"/>
          <w:sz w:val="24"/>
          <w:szCs w:val="24"/>
        </w:rPr>
      </w:pPr>
    </w:p>
    <w:p w:rsidR="00605C44" w:rsidRPr="000A50FC" w:rsidRDefault="00605C44" w:rsidP="000A50FC">
      <w:pPr>
        <w:pStyle w:val="BodyTextIndent"/>
        <w:numPr>
          <w:ilvl w:val="0"/>
          <w:numId w:val="18"/>
        </w:numPr>
        <w:ind w:left="360"/>
        <w:rPr>
          <w:b/>
          <w:color w:val="000000"/>
          <w:sz w:val="24"/>
          <w:szCs w:val="24"/>
        </w:rPr>
      </w:pPr>
      <w:r w:rsidRPr="000A50FC">
        <w:rPr>
          <w:b/>
          <w:color w:val="000000"/>
          <w:sz w:val="24"/>
          <w:szCs w:val="24"/>
        </w:rPr>
        <w:t>METHODS OF INSTRUCTION AND EVALUATION</w:t>
      </w:r>
    </w:p>
    <w:p w:rsidR="00605C44" w:rsidRPr="00835050" w:rsidRDefault="00605C44" w:rsidP="000A50FC">
      <w:pPr>
        <w:pStyle w:val="BodyTextIndent"/>
        <w:ind w:left="-360" w:firstLine="720"/>
        <w:rPr>
          <w:color w:val="000000"/>
          <w:sz w:val="24"/>
          <w:szCs w:val="24"/>
        </w:rPr>
      </w:pPr>
    </w:p>
    <w:p w:rsidR="00605C44" w:rsidRPr="000A50FC" w:rsidRDefault="00605C44" w:rsidP="000A50FC">
      <w:pPr>
        <w:pStyle w:val="BodyTextIndent"/>
        <w:numPr>
          <w:ilvl w:val="0"/>
          <w:numId w:val="18"/>
        </w:numPr>
        <w:ind w:left="360"/>
        <w:rPr>
          <w:b/>
          <w:color w:val="000000"/>
          <w:sz w:val="24"/>
          <w:szCs w:val="24"/>
        </w:rPr>
      </w:pPr>
      <w:r w:rsidRPr="000A50FC">
        <w:rPr>
          <w:b/>
          <w:color w:val="000000"/>
          <w:sz w:val="24"/>
          <w:szCs w:val="24"/>
        </w:rPr>
        <w:t>ATTENDANCE REQUIREMENTS</w:t>
      </w:r>
    </w:p>
    <w:p w:rsidR="00605C44" w:rsidRPr="00835050" w:rsidRDefault="00605C44" w:rsidP="000A50FC">
      <w:pPr>
        <w:pStyle w:val="BodyTextIndent"/>
        <w:ind w:left="-360" w:firstLine="720"/>
        <w:rPr>
          <w:color w:val="000000"/>
          <w:sz w:val="24"/>
          <w:szCs w:val="24"/>
        </w:rPr>
      </w:pPr>
    </w:p>
    <w:p w:rsidR="00605C44" w:rsidRPr="005B25C7" w:rsidRDefault="00605C44" w:rsidP="000A50FC">
      <w:pPr>
        <w:pStyle w:val="BodyTextIndent"/>
        <w:numPr>
          <w:ilvl w:val="0"/>
          <w:numId w:val="18"/>
        </w:numPr>
        <w:ind w:left="360"/>
        <w:rPr>
          <w:color w:val="000000"/>
          <w:sz w:val="24"/>
          <w:szCs w:val="24"/>
        </w:rPr>
      </w:pPr>
      <w:r w:rsidRPr="00835050">
        <w:rPr>
          <w:b/>
          <w:color w:val="000000"/>
          <w:sz w:val="24"/>
          <w:szCs w:val="24"/>
        </w:rPr>
        <w:t>COURSE OUTLINE</w:t>
      </w:r>
    </w:p>
    <w:p w:rsidR="00605C44" w:rsidRPr="000A50FC" w:rsidRDefault="00605C44" w:rsidP="000A50FC">
      <w:pPr>
        <w:pStyle w:val="BodyTextIndent"/>
        <w:ind w:left="-360" w:firstLine="720"/>
        <w:rPr>
          <w:b/>
          <w:color w:val="000000"/>
          <w:sz w:val="24"/>
          <w:szCs w:val="24"/>
        </w:rPr>
      </w:pPr>
    </w:p>
    <w:sectPr w:rsidR="00605C44" w:rsidRPr="000A50FC" w:rsidSect="00835050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265"/>
    <w:multiLevelType w:val="hybridMultilevel"/>
    <w:tmpl w:val="F9CA44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24AB2"/>
    <w:multiLevelType w:val="hybridMultilevel"/>
    <w:tmpl w:val="CA98A4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0D0DFD"/>
    <w:multiLevelType w:val="hybridMultilevel"/>
    <w:tmpl w:val="8B6ACC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893EBC"/>
    <w:multiLevelType w:val="hybridMultilevel"/>
    <w:tmpl w:val="C43E2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23AED"/>
    <w:multiLevelType w:val="hybridMultilevel"/>
    <w:tmpl w:val="BA8C2B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A56A62"/>
    <w:multiLevelType w:val="hybridMultilevel"/>
    <w:tmpl w:val="08C23C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1B1484"/>
    <w:multiLevelType w:val="multilevel"/>
    <w:tmpl w:val="73FACBF2"/>
    <w:lvl w:ilvl="0">
      <w:start w:val="8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89"/>
      <w:numFmt w:val="decimal"/>
      <w:lvlText w:val="%1-%2"/>
      <w:lvlJc w:val="left"/>
      <w:pPr>
        <w:tabs>
          <w:tab w:val="num" w:pos="2835"/>
        </w:tabs>
        <w:ind w:left="283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cs="Times New Roman" w:hint="default"/>
      </w:rPr>
    </w:lvl>
  </w:abstractNum>
  <w:abstractNum w:abstractNumId="7">
    <w:nsid w:val="1BD45AB0"/>
    <w:multiLevelType w:val="hybridMultilevel"/>
    <w:tmpl w:val="44085744"/>
    <w:lvl w:ilvl="0" w:tplc="633C7B5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C32FF"/>
    <w:multiLevelType w:val="singleLevel"/>
    <w:tmpl w:val="1CD2FA32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>
    <w:nsid w:val="200D5440"/>
    <w:multiLevelType w:val="hybridMultilevel"/>
    <w:tmpl w:val="CBD096F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8032B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E484F5A"/>
    <w:multiLevelType w:val="hybridMultilevel"/>
    <w:tmpl w:val="100627F6"/>
    <w:lvl w:ilvl="0" w:tplc="281AF60E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2">
    <w:nsid w:val="2F020CE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3">
    <w:nsid w:val="3D360B58"/>
    <w:multiLevelType w:val="hybridMultilevel"/>
    <w:tmpl w:val="AAE6D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04F67"/>
    <w:multiLevelType w:val="multilevel"/>
    <w:tmpl w:val="B3DA5F7E"/>
    <w:lvl w:ilvl="0">
      <w:start w:val="7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79"/>
      <w:numFmt w:val="decimal"/>
      <w:lvlText w:val="%1-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cs="Times New Roman" w:hint="default"/>
      </w:rPr>
    </w:lvl>
  </w:abstractNum>
  <w:abstractNum w:abstractNumId="15">
    <w:nsid w:val="4010714A"/>
    <w:multiLevelType w:val="hybridMultilevel"/>
    <w:tmpl w:val="D3C25A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524C1C"/>
    <w:multiLevelType w:val="hybridMultilevel"/>
    <w:tmpl w:val="22F8F5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B23AEE"/>
    <w:multiLevelType w:val="singleLevel"/>
    <w:tmpl w:val="1CD2FA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8">
    <w:nsid w:val="4A54419C"/>
    <w:multiLevelType w:val="hybridMultilevel"/>
    <w:tmpl w:val="84A65BA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B2B623A"/>
    <w:multiLevelType w:val="hybridMultilevel"/>
    <w:tmpl w:val="4E440C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6A1452"/>
    <w:multiLevelType w:val="hybridMultilevel"/>
    <w:tmpl w:val="920EA2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6A2991"/>
    <w:multiLevelType w:val="singleLevel"/>
    <w:tmpl w:val="ACE2E3C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</w:abstractNum>
  <w:abstractNum w:abstractNumId="22">
    <w:nsid w:val="5BBA3E41"/>
    <w:multiLevelType w:val="hybridMultilevel"/>
    <w:tmpl w:val="7F3454A2"/>
    <w:lvl w:ilvl="0" w:tplc="5BE4A5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160B962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1331D7F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4">
    <w:nsid w:val="66C72025"/>
    <w:multiLevelType w:val="singleLevel"/>
    <w:tmpl w:val="DDAEFB0E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5">
    <w:nsid w:val="6EAB7558"/>
    <w:multiLevelType w:val="hybridMultilevel"/>
    <w:tmpl w:val="9C060ADE"/>
    <w:lvl w:ilvl="0" w:tplc="5BE4A5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D34906E">
      <w:start w:val="1"/>
      <w:numFmt w:val="lowerRoman"/>
      <w:lvlText w:val="%2."/>
      <w:lvlJc w:val="left"/>
      <w:pPr>
        <w:ind w:left="21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7"/>
  </w:num>
  <w:num w:numId="2">
    <w:abstractNumId w:val="21"/>
  </w:num>
  <w:num w:numId="3">
    <w:abstractNumId w:val="6"/>
  </w:num>
  <w:num w:numId="4">
    <w:abstractNumId w:val="14"/>
  </w:num>
  <w:num w:numId="5">
    <w:abstractNumId w:val="24"/>
  </w:num>
  <w:num w:numId="6">
    <w:abstractNumId w:val="12"/>
  </w:num>
  <w:num w:numId="7">
    <w:abstractNumId w:val="23"/>
  </w:num>
  <w:num w:numId="8">
    <w:abstractNumId w:val="8"/>
  </w:num>
  <w:num w:numId="9">
    <w:abstractNumId w:val="10"/>
  </w:num>
  <w:num w:numId="10">
    <w:abstractNumId w:val="11"/>
  </w:num>
  <w:num w:numId="11">
    <w:abstractNumId w:val="4"/>
  </w:num>
  <w:num w:numId="12">
    <w:abstractNumId w:val="25"/>
  </w:num>
  <w:num w:numId="13">
    <w:abstractNumId w:val="1"/>
  </w:num>
  <w:num w:numId="14">
    <w:abstractNumId w:val="22"/>
  </w:num>
  <w:num w:numId="15">
    <w:abstractNumId w:val="18"/>
  </w:num>
  <w:num w:numId="16">
    <w:abstractNumId w:val="9"/>
  </w:num>
  <w:num w:numId="17">
    <w:abstractNumId w:val="0"/>
  </w:num>
  <w:num w:numId="18">
    <w:abstractNumId w:val="7"/>
  </w:num>
  <w:num w:numId="19">
    <w:abstractNumId w:val="3"/>
  </w:num>
  <w:num w:numId="20">
    <w:abstractNumId w:val="13"/>
  </w:num>
  <w:num w:numId="21">
    <w:abstractNumId w:val="5"/>
  </w:num>
  <w:num w:numId="22">
    <w:abstractNumId w:val="20"/>
  </w:num>
  <w:num w:numId="23">
    <w:abstractNumId w:val="2"/>
  </w:num>
  <w:num w:numId="24">
    <w:abstractNumId w:val="19"/>
  </w:num>
  <w:num w:numId="25">
    <w:abstractNumId w:val="16"/>
  </w:num>
  <w:num w:numId="26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66265A"/>
    <w:rsid w:val="000A50FC"/>
    <w:rsid w:val="000A5195"/>
    <w:rsid w:val="001C38BF"/>
    <w:rsid w:val="00221BE2"/>
    <w:rsid w:val="0027287E"/>
    <w:rsid w:val="00292DF1"/>
    <w:rsid w:val="003127E4"/>
    <w:rsid w:val="004B6EBF"/>
    <w:rsid w:val="005B25C7"/>
    <w:rsid w:val="00605C44"/>
    <w:rsid w:val="00651A4F"/>
    <w:rsid w:val="0066265A"/>
    <w:rsid w:val="007F138E"/>
    <w:rsid w:val="00835050"/>
    <w:rsid w:val="00C71268"/>
    <w:rsid w:val="00D06C3B"/>
    <w:rsid w:val="00D83C1E"/>
    <w:rsid w:val="00E5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87E"/>
  </w:style>
  <w:style w:type="paragraph" w:styleId="Heading1">
    <w:name w:val="heading 1"/>
    <w:basedOn w:val="Normal"/>
    <w:next w:val="Normal"/>
    <w:link w:val="Heading1Char"/>
    <w:uiPriority w:val="9"/>
    <w:qFormat/>
    <w:rsid w:val="0027287E"/>
    <w:pPr>
      <w:keepNext/>
      <w:ind w:left="720" w:hanging="72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7287E"/>
    <w:pPr>
      <w:keepNext/>
      <w:numPr>
        <w:numId w:val="5"/>
      </w:numPr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87E"/>
    <w:pPr>
      <w:keepNext/>
      <w:tabs>
        <w:tab w:val="left" w:pos="720"/>
      </w:tabs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7287E"/>
    <w:pPr>
      <w:keepNext/>
      <w:tabs>
        <w:tab w:val="left" w:pos="720"/>
        <w:tab w:val="left" w:pos="2250"/>
      </w:tabs>
      <w:ind w:firstLine="720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27287E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A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5A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5A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5A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5A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27287E"/>
    <w:pPr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5A36"/>
  </w:style>
  <w:style w:type="paragraph" w:styleId="BodyTextIndent3">
    <w:name w:val="Body Text Indent 3"/>
    <w:basedOn w:val="Normal"/>
    <w:link w:val="BodyTextIndent3Char"/>
    <w:uiPriority w:val="99"/>
    <w:rsid w:val="0027287E"/>
    <w:pPr>
      <w:ind w:left="2340" w:hanging="18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A5A36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27287E"/>
    <w:pPr>
      <w:ind w:left="2160" w:hanging="720"/>
    </w:pPr>
    <w:rPr>
      <w:rFonts w:ascii="CG Times" w:hAnsi="CG Tim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5A36"/>
  </w:style>
  <w:style w:type="character" w:styleId="Hyperlink">
    <w:name w:val="Hyperlink"/>
    <w:basedOn w:val="DefaultParagraphFont"/>
    <w:uiPriority w:val="99"/>
    <w:rsid w:val="0027287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7287E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72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36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0A5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.barton.cc.ks.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773</Words>
  <Characters>4511</Characters>
  <Application>Microsoft Office Word</Application>
  <DocSecurity>0</DocSecurity>
  <Lines>37</Lines>
  <Paragraphs>10</Paragraphs>
  <ScaleCrop>false</ScaleCrop>
  <Company>Barton County Community College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BARTON COMMUNITY COLLEGE</dc:title>
  <dc:subject/>
  <dc:creator>Exec. Dir. Of Military Programs</dc:creator>
  <cp:keywords/>
  <dc:description/>
  <cp:lastModifiedBy>Wornkey, Jenna</cp:lastModifiedBy>
  <cp:revision>3</cp:revision>
  <cp:lastPrinted>2004-05-26T22:46:00Z</cp:lastPrinted>
  <dcterms:created xsi:type="dcterms:W3CDTF">2009-02-16T20:10:00Z</dcterms:created>
  <dcterms:modified xsi:type="dcterms:W3CDTF">2012-12-05T17:16:00Z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785318211</vt:i4>
  </property>
  <property fmtid="{D5CDD505-2E9C-101B-9397-08002B2CF9AE}" pid="3" name="_EmailSubject">
    <vt:lpwstr>Military Petroleum Operations.doc</vt:lpwstr>
  </property>
  <property fmtid="{D5CDD505-2E9C-101B-9397-08002B2CF9AE}" pid="4" name="_AuthorEmail">
    <vt:lpwstr>GerritzenL@bartonccc.edu</vt:lpwstr>
  </property>
  <property fmtid="{D5CDD505-2E9C-101B-9397-08002B2CF9AE}" pid="5" name="_AuthorEmailDisplayName">
    <vt:lpwstr>Gerritzen, LaVonne</vt:lpwstr>
  </property>
  <property fmtid="{D5CDD505-2E9C-101B-9397-08002B2CF9AE}" pid="6" name="_PreviousAdHocReviewCycleID">
    <vt:i4>-534683945</vt:i4>
  </property>
  <property fmtid="{D5CDD505-2E9C-101B-9397-08002B2CF9AE}" pid="7" name="_ReviewingToolsShownOnce">
    <vt:lpwstr/>
  </property>
</Properties>
</file>