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Default="00FA7434" w:rsidP="00D602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FALL</w:t>
      </w:r>
      <w:r w:rsidR="00D6029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2013</w:t>
      </w:r>
      <w:r w:rsidR="00E113E4" w:rsidRPr="00D60298">
        <w:rPr>
          <w:rFonts w:ascii="Times New Roman" w:hAnsi="Times New Roman" w:cs="Times New Roman"/>
          <w:b/>
          <w:bCs/>
          <w:color w:val="000000"/>
          <w:sz w:val="24"/>
          <w:szCs w:val="24"/>
        </w:rPr>
        <w:t xml:space="preserve">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00124076">
        <w:rPr>
          <w:rFonts w:ascii="Times New Roman" w:hAnsi="Times New Roman" w:cs="Times New Roman"/>
          <w:color w:val="000000"/>
          <w:sz w:val="24"/>
          <w:szCs w:val="24"/>
        </w:rPr>
        <w:t xml:space="preserve">:  </w:t>
      </w:r>
      <w:r w:rsidR="00C54AC4">
        <w:rPr>
          <w:rFonts w:ascii="Times New Roman" w:hAnsi="Times New Roman" w:cs="Times New Roman"/>
          <w:color w:val="000000"/>
          <w:sz w:val="24"/>
          <w:szCs w:val="24"/>
        </w:rPr>
        <w:t xml:space="preserve">OSHA </w:t>
      </w:r>
      <w:r w:rsidR="001316F4">
        <w:rPr>
          <w:rFonts w:ascii="Times New Roman" w:hAnsi="Times New Roman" w:cs="Times New Roman"/>
          <w:color w:val="000000"/>
          <w:sz w:val="24"/>
          <w:szCs w:val="24"/>
        </w:rPr>
        <w:t>1012</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881E92">
        <w:rPr>
          <w:rFonts w:ascii="Times New Roman" w:hAnsi="Times New Roman" w:cs="Times New Roman"/>
          <w:color w:val="000000"/>
          <w:sz w:val="24"/>
          <w:szCs w:val="24"/>
        </w:rPr>
        <w:t>Hazardous Materials</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961906">
        <w:rPr>
          <w:rFonts w:ascii="Times New Roman" w:hAnsi="Times New Roman" w:cs="Times New Roman"/>
          <w:color w:val="000000"/>
          <w:sz w:val="24"/>
          <w:szCs w:val="24"/>
        </w:rPr>
        <w:t>2</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147DF7">
        <w:rPr>
          <w:rFonts w:ascii="Times New Roman" w:hAnsi="Times New Roman" w:cs="Times New Roman"/>
          <w:color w:val="000000"/>
          <w:sz w:val="24"/>
          <w:szCs w:val="24"/>
        </w:rPr>
        <w:t xml:space="preserve"> </w:t>
      </w:r>
      <w:r w:rsidR="00961906">
        <w:rPr>
          <w:rFonts w:ascii="Times New Roman" w:hAnsi="Times New Roman" w:cs="Times New Roman"/>
          <w:color w:val="000000"/>
          <w:sz w:val="24"/>
          <w:szCs w:val="24"/>
        </w:rPr>
        <w:t>None</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8E51A9">
        <w:rPr>
          <w:rFonts w:ascii="Times New Roman" w:hAnsi="Times New Roman" w:cs="Times New Roman"/>
          <w:color w:val="000000"/>
          <w:sz w:val="24"/>
          <w:szCs w:val="24"/>
        </w:rPr>
        <w:t xml:space="preserve">This course </w:t>
      </w:r>
      <w:r w:rsidR="004C70D5">
        <w:rPr>
          <w:rFonts w:ascii="Times New Roman" w:hAnsi="Times New Roman" w:cs="Times New Roman"/>
          <w:color w:val="000000"/>
          <w:sz w:val="24"/>
          <w:szCs w:val="24"/>
        </w:rPr>
        <w:t>provides a detailed overview of the Occupational</w:t>
      </w:r>
      <w:r w:rsidR="000970B6">
        <w:rPr>
          <w:rFonts w:ascii="Times New Roman" w:hAnsi="Times New Roman" w:cs="Times New Roman"/>
          <w:color w:val="000000"/>
          <w:sz w:val="24"/>
          <w:szCs w:val="24"/>
        </w:rPr>
        <w:t xml:space="preserve"> Safety and Health Administration</w:t>
      </w:r>
      <w:r w:rsidR="00147DF7">
        <w:rPr>
          <w:rFonts w:ascii="Times New Roman" w:hAnsi="Times New Roman" w:cs="Times New Roman"/>
          <w:color w:val="000000"/>
          <w:sz w:val="24"/>
          <w:szCs w:val="24"/>
        </w:rPr>
        <w:t>’s</w:t>
      </w:r>
      <w:r w:rsidR="000970B6">
        <w:rPr>
          <w:rFonts w:ascii="Times New Roman" w:hAnsi="Times New Roman" w:cs="Times New Roman"/>
          <w:color w:val="000000"/>
          <w:sz w:val="24"/>
          <w:szCs w:val="24"/>
        </w:rPr>
        <w:t xml:space="preserve"> (OSHA)</w:t>
      </w:r>
      <w:r w:rsidR="008E51A9">
        <w:rPr>
          <w:rFonts w:ascii="Times New Roman" w:hAnsi="Times New Roman" w:cs="Times New Roman"/>
          <w:color w:val="000000"/>
          <w:sz w:val="24"/>
          <w:szCs w:val="24"/>
        </w:rPr>
        <w:t xml:space="preserve"> gener</w:t>
      </w:r>
      <w:bookmarkStart w:id="0" w:name="_GoBack"/>
      <w:bookmarkEnd w:id="0"/>
      <w:r w:rsidR="008E51A9">
        <w:rPr>
          <w:rFonts w:ascii="Times New Roman" w:hAnsi="Times New Roman" w:cs="Times New Roman"/>
          <w:color w:val="000000"/>
          <w:sz w:val="24"/>
          <w:szCs w:val="24"/>
        </w:rPr>
        <w:t>al industry standards relate</w:t>
      </w:r>
      <w:r w:rsidR="004C70D5">
        <w:rPr>
          <w:rFonts w:ascii="Times New Roman" w:hAnsi="Times New Roman" w:cs="Times New Roman"/>
          <w:color w:val="000000"/>
          <w:sz w:val="24"/>
          <w:szCs w:val="24"/>
        </w:rPr>
        <w:t>d</w:t>
      </w:r>
      <w:r w:rsidR="008E51A9">
        <w:rPr>
          <w:rFonts w:ascii="Times New Roman" w:hAnsi="Times New Roman" w:cs="Times New Roman"/>
          <w:color w:val="000000"/>
          <w:sz w:val="24"/>
          <w:szCs w:val="24"/>
        </w:rPr>
        <w:t xml:space="preserve"> to hazardous materials.  </w:t>
      </w:r>
      <w:r w:rsidR="004C70D5">
        <w:rPr>
          <w:rFonts w:ascii="Times New Roman" w:hAnsi="Times New Roman" w:cs="Times New Roman"/>
          <w:color w:val="000000"/>
          <w:sz w:val="24"/>
          <w:szCs w:val="24"/>
        </w:rPr>
        <w:t xml:space="preserve">Topics covered include </w:t>
      </w:r>
      <w:r w:rsidR="008E51A9">
        <w:rPr>
          <w:rFonts w:ascii="Times New Roman" w:hAnsi="Times New Roman" w:cs="Times New Roman"/>
          <w:color w:val="000000"/>
          <w:sz w:val="24"/>
          <w:szCs w:val="24"/>
        </w:rPr>
        <w:t xml:space="preserve">flammable and combustible </w:t>
      </w:r>
      <w:r w:rsidR="00B73932">
        <w:rPr>
          <w:rFonts w:ascii="Times New Roman" w:hAnsi="Times New Roman" w:cs="Times New Roman"/>
          <w:color w:val="000000"/>
          <w:sz w:val="24"/>
          <w:szCs w:val="24"/>
        </w:rPr>
        <w:t>liquids</w:t>
      </w:r>
      <w:r w:rsidR="000970B6">
        <w:rPr>
          <w:rFonts w:ascii="Times New Roman" w:hAnsi="Times New Roman" w:cs="Times New Roman"/>
          <w:color w:val="000000"/>
          <w:sz w:val="24"/>
          <w:szCs w:val="24"/>
        </w:rPr>
        <w:t xml:space="preserve">, compressed gasses, </w:t>
      </w:r>
      <w:r w:rsidR="008E51A9">
        <w:rPr>
          <w:rFonts w:ascii="Times New Roman" w:hAnsi="Times New Roman" w:cs="Times New Roman"/>
          <w:color w:val="000000"/>
          <w:sz w:val="24"/>
          <w:szCs w:val="24"/>
        </w:rPr>
        <w:t>cryogenic liquids</w:t>
      </w:r>
      <w:r w:rsidR="004C70D5">
        <w:rPr>
          <w:rFonts w:ascii="Times New Roman" w:hAnsi="Times New Roman" w:cs="Times New Roman"/>
          <w:color w:val="000000"/>
          <w:sz w:val="24"/>
          <w:szCs w:val="24"/>
        </w:rPr>
        <w:t>, and liquid petroleum.</w:t>
      </w:r>
      <w:r w:rsidR="008E51A9">
        <w:rPr>
          <w:rFonts w:ascii="Times New Roman" w:hAnsi="Times New Roman" w:cs="Times New Roman"/>
          <w:color w:val="000000"/>
          <w:sz w:val="24"/>
          <w:szCs w:val="24"/>
        </w:rPr>
        <w:t xml:space="preserve"> </w:t>
      </w:r>
      <w:r w:rsidR="004C70D5">
        <w:rPr>
          <w:rFonts w:ascii="Times New Roman" w:hAnsi="Times New Roman" w:cs="Times New Roman"/>
          <w:color w:val="000000"/>
          <w:sz w:val="24"/>
          <w:szCs w:val="24"/>
        </w:rPr>
        <w:t xml:space="preserve">Hazardous processes </w:t>
      </w:r>
      <w:r w:rsidR="008E51A9">
        <w:rPr>
          <w:rFonts w:ascii="Times New Roman" w:hAnsi="Times New Roman" w:cs="Times New Roman"/>
          <w:color w:val="000000"/>
          <w:sz w:val="24"/>
          <w:szCs w:val="24"/>
        </w:rPr>
        <w:t>such as spraying</w:t>
      </w:r>
      <w:r w:rsidR="009C4415">
        <w:rPr>
          <w:rFonts w:ascii="Times New Roman" w:hAnsi="Times New Roman" w:cs="Times New Roman"/>
          <w:color w:val="000000"/>
          <w:sz w:val="24"/>
          <w:szCs w:val="24"/>
        </w:rPr>
        <w:t xml:space="preserve"> and</w:t>
      </w:r>
      <w:r w:rsidR="008E51A9">
        <w:rPr>
          <w:rFonts w:ascii="Times New Roman" w:hAnsi="Times New Roman" w:cs="Times New Roman"/>
          <w:color w:val="000000"/>
          <w:sz w:val="24"/>
          <w:szCs w:val="24"/>
        </w:rPr>
        <w:t xml:space="preserve"> dipping </w:t>
      </w:r>
      <w:r w:rsidR="006C268C">
        <w:rPr>
          <w:rFonts w:ascii="Times New Roman" w:hAnsi="Times New Roman" w:cs="Times New Roman"/>
          <w:color w:val="000000"/>
          <w:sz w:val="24"/>
          <w:szCs w:val="24"/>
        </w:rPr>
        <w:t xml:space="preserve">operations are </w:t>
      </w:r>
      <w:r w:rsidR="00904619">
        <w:rPr>
          <w:rFonts w:ascii="Times New Roman" w:hAnsi="Times New Roman" w:cs="Times New Roman"/>
          <w:color w:val="000000"/>
          <w:sz w:val="24"/>
          <w:szCs w:val="24"/>
        </w:rPr>
        <w:t>covered as well.</w:t>
      </w:r>
    </w:p>
    <w:p w:rsidR="00E113E4" w:rsidRPr="00D60298" w:rsidRDefault="00E113E4" w:rsidP="00D60298">
      <w:pPr>
        <w:spacing w:after="0" w:line="240" w:lineRule="auto"/>
        <w:rPr>
          <w:rFonts w:ascii="Times New Roman" w:hAnsi="Times New Roman" w:cs="Times New Roman"/>
          <w:sz w:val="24"/>
          <w:szCs w:val="24"/>
        </w:rPr>
      </w:pPr>
    </w:p>
    <w:p w:rsidR="00E113E4" w:rsidRPr="00D60298" w:rsidRDefault="00E113E4" w:rsidP="00D60298">
      <w:pPr>
        <w:pStyle w:val="Default"/>
      </w:pPr>
    </w:p>
    <w:p w:rsidR="00E113E4" w:rsidRPr="00D60298" w:rsidRDefault="00E113E4" w:rsidP="00A473B9">
      <w:pPr>
        <w:pStyle w:val="Heading1"/>
        <w:numPr>
          <w:ilvl w:val="0"/>
          <w:numId w:val="7"/>
        </w:numPr>
        <w:ind w:left="360"/>
        <w:rPr>
          <w:color w:val="000000"/>
        </w:rPr>
      </w:pPr>
      <w:r w:rsidRPr="00D60298">
        <w:rPr>
          <w:b/>
          <w:bCs/>
          <w:color w:val="000000"/>
        </w:rPr>
        <w:t xml:space="preserve">CLASSROOM POLICY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The College reserves the right to suspend a student for conduct that is detrimental to the College's educational endeavors as outlined in the College catalog.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Plagiarism on any academic endeavors at Barton Community College will not be tolerated.  Learn the rules of, and avoid instances of, intentional or unintentional plagiarism.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Anyone seeking an accommodation under provisions of the Americans with Disabilities Act should notify Student Support Services. </w:t>
      </w:r>
      <w:r w:rsidR="00E75952" w:rsidRPr="00D60298">
        <w:rPr>
          <w:rFonts w:ascii="Times New Roman" w:hAnsi="Times New Roman" w:cs="Times New Roman"/>
          <w:color w:val="000000"/>
          <w:sz w:val="24"/>
          <w:szCs w:val="24"/>
        </w:rPr>
        <w:t xml:space="preserve"> Additional information about academic integrity can be found at the following link:</w:t>
      </w:r>
    </w:p>
    <w:p w:rsidR="00E75952" w:rsidRPr="00D60298" w:rsidRDefault="00124076" w:rsidP="00A473B9">
      <w:pPr>
        <w:spacing w:after="0" w:line="240" w:lineRule="auto"/>
        <w:ind w:left="360"/>
        <w:rPr>
          <w:rFonts w:ascii="Times New Roman" w:hAnsi="Times New Roman" w:cs="Times New Roman"/>
          <w:color w:val="000000"/>
          <w:sz w:val="24"/>
          <w:szCs w:val="24"/>
        </w:rPr>
      </w:pPr>
      <w:hyperlink r:id="rId7" w:history="1">
        <w:r w:rsidR="00E75952" w:rsidRPr="00D60298">
          <w:rPr>
            <w:rStyle w:val="Hyperlink"/>
            <w:rFonts w:ascii="Times New Roman" w:hAnsi="Times New Roman" w:cs="Times New Roman"/>
            <w:sz w:val="24"/>
            <w:szCs w:val="24"/>
          </w:rPr>
          <w:t>http://academicintegrity.bartonccc.edu/</w:t>
        </w:r>
      </w:hyperlink>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9C4415" w:rsidRPr="00191CDE" w:rsidRDefault="000970B6" w:rsidP="009C4415">
      <w:pPr>
        <w:pStyle w:val="Default"/>
        <w:ind w:left="360"/>
      </w:pPr>
      <w:r w:rsidRPr="000970B6">
        <w:rPr>
          <w:color w:val="auto"/>
        </w:rPr>
        <w:t xml:space="preserve">This course is designed </w:t>
      </w:r>
      <w:r>
        <w:rPr>
          <w:color w:val="auto"/>
        </w:rPr>
        <w:t xml:space="preserve">to provide students with </w:t>
      </w:r>
      <w:r w:rsidR="009C4415">
        <w:rPr>
          <w:color w:val="auto"/>
        </w:rPr>
        <w:t>instruction</w:t>
      </w:r>
      <w:r>
        <w:rPr>
          <w:color w:val="auto"/>
        </w:rPr>
        <w:t xml:space="preserve"> in hazardous material</w:t>
      </w:r>
      <w:r w:rsidR="00C54AC4">
        <w:rPr>
          <w:color w:val="auto"/>
        </w:rPr>
        <w:t xml:space="preserve"> </w:t>
      </w:r>
      <w:r w:rsidR="006906B7">
        <w:rPr>
          <w:color w:val="auto"/>
        </w:rPr>
        <w:t>classifications, general environmental controls</w:t>
      </w:r>
      <w:r w:rsidR="009C4415">
        <w:rPr>
          <w:color w:val="auto"/>
        </w:rPr>
        <w:t>, process safety management, and emergency planning.</w:t>
      </w:r>
      <w:r w:rsidR="006906B7">
        <w:rPr>
          <w:color w:val="auto"/>
        </w:rPr>
        <w:t xml:space="preserve">  </w:t>
      </w:r>
      <w:r w:rsidR="009C4415" w:rsidRPr="00191CDE">
        <w:rPr>
          <w:lang w:val="en"/>
        </w:rPr>
        <w:t xml:space="preserve">This course is recommended for </w:t>
      </w:r>
      <w:r w:rsidR="009C4415">
        <w:rPr>
          <w:lang w:val="en"/>
        </w:rPr>
        <w:t>those</w:t>
      </w:r>
      <w:r w:rsidR="009C4415" w:rsidRPr="00191CDE">
        <w:rPr>
          <w:lang w:val="en"/>
        </w:rPr>
        <w:t xml:space="preserve"> with the responsibility of managing safety and health in the workplace, safety committee members, </w:t>
      </w:r>
      <w:r w:rsidR="009C4415">
        <w:rPr>
          <w:lang w:val="en"/>
        </w:rPr>
        <w:t xml:space="preserve">and </w:t>
      </w:r>
      <w:r w:rsidR="009C4415" w:rsidRPr="00191CDE">
        <w:rPr>
          <w:lang w:val="en"/>
        </w:rPr>
        <w:t>other personnel responsible for safety.</w:t>
      </w:r>
    </w:p>
    <w:p w:rsidR="00E113E4" w:rsidRDefault="00E113E4" w:rsidP="00A473B9">
      <w:pPr>
        <w:pStyle w:val="Default"/>
        <w:ind w:left="360"/>
        <w:rPr>
          <w:color w:val="auto"/>
        </w:rPr>
      </w:pPr>
    </w:p>
    <w:p w:rsidR="009C4415" w:rsidRDefault="009C4415" w:rsidP="009C4415">
      <w:pPr>
        <w:pStyle w:val="Default"/>
        <w:ind w:left="360"/>
        <w:rPr>
          <w:color w:val="auto"/>
        </w:rPr>
      </w:pPr>
      <w:r w:rsidRPr="00F43167">
        <w:rPr>
          <w:color w:val="auto"/>
        </w:rPr>
        <w:lastRenderedPageBreak/>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B73932" w:rsidRDefault="0003749B" w:rsidP="00D602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73932" w:rsidRPr="00D60298" w:rsidRDefault="00B73932" w:rsidP="00D60298">
      <w:pPr>
        <w:spacing w:after="0" w:line="240" w:lineRule="auto"/>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D60298" w:rsidRDefault="00E113E4" w:rsidP="00D60298">
      <w:pPr>
        <w:spacing w:after="0" w:line="240" w:lineRule="auto"/>
        <w:rPr>
          <w:rFonts w:ascii="Times New Roman" w:hAnsi="Times New Roman" w:cs="Times New Roman"/>
          <w:color w:val="000000"/>
          <w:sz w:val="24"/>
          <w:szCs w:val="24"/>
        </w:rPr>
      </w:pPr>
    </w:p>
    <w:p w:rsidR="00E113E4" w:rsidRPr="00D60298" w:rsidRDefault="00E113E4" w:rsidP="00D60298">
      <w:pPr>
        <w:pStyle w:val="Default"/>
      </w:pPr>
    </w:p>
    <w:p w:rsidR="003512B3" w:rsidRPr="00D60298" w:rsidRDefault="00E113E4" w:rsidP="003512B3">
      <w:pPr>
        <w:pStyle w:val="Heading2"/>
        <w:ind w:left="360"/>
        <w:rPr>
          <w:color w:val="000000"/>
          <w:u w:val="single"/>
        </w:rPr>
      </w:pPr>
      <w:r w:rsidRPr="00D60298">
        <w:rPr>
          <w:color w:val="000000"/>
          <w:u w:val="single"/>
        </w:rPr>
        <w:t>Course Outcomes</w:t>
      </w:r>
      <w:r w:rsidR="003512B3">
        <w:rPr>
          <w:color w:val="000000"/>
          <w:u w:val="single"/>
        </w:rPr>
        <w:t xml:space="preserve"> &amp; </w:t>
      </w:r>
      <w:r w:rsidR="003512B3" w:rsidRPr="00D60298">
        <w:rPr>
          <w:color w:val="000000"/>
          <w:u w:val="single"/>
        </w:rPr>
        <w:t xml:space="preserve">Core Competencies </w:t>
      </w:r>
    </w:p>
    <w:p w:rsidR="00E113E4" w:rsidRDefault="00E113E4" w:rsidP="003512B3">
      <w:pPr>
        <w:pStyle w:val="Default"/>
        <w:rPr>
          <w:color w:val="7030A0"/>
        </w:rPr>
      </w:pPr>
    </w:p>
    <w:p w:rsidR="00912949" w:rsidRDefault="0062758F" w:rsidP="00912949">
      <w:pPr>
        <w:pStyle w:val="Default"/>
        <w:numPr>
          <w:ilvl w:val="0"/>
          <w:numId w:val="10"/>
        </w:numPr>
        <w:rPr>
          <w:color w:val="auto"/>
        </w:rPr>
      </w:pPr>
      <w:r>
        <w:rPr>
          <w:color w:val="auto"/>
        </w:rPr>
        <w:t>Assess</w:t>
      </w:r>
      <w:r w:rsidR="00912949" w:rsidRPr="00BC5230">
        <w:rPr>
          <w:color w:val="auto"/>
        </w:rPr>
        <w:t xml:space="preserve"> compliance with the sections of OSHA standards 29</w:t>
      </w:r>
      <w:r>
        <w:rPr>
          <w:color w:val="auto"/>
        </w:rPr>
        <w:t xml:space="preserve"> </w:t>
      </w:r>
      <w:r w:rsidR="00912949" w:rsidRPr="00BC5230">
        <w:rPr>
          <w:color w:val="auto"/>
        </w:rPr>
        <w:t>C</w:t>
      </w:r>
      <w:r>
        <w:rPr>
          <w:color w:val="auto"/>
        </w:rPr>
        <w:t xml:space="preserve">ode </w:t>
      </w:r>
      <w:r w:rsidRPr="00BC5230">
        <w:rPr>
          <w:color w:val="auto"/>
        </w:rPr>
        <w:t>F</w:t>
      </w:r>
      <w:r>
        <w:rPr>
          <w:color w:val="auto"/>
        </w:rPr>
        <w:t xml:space="preserve">ederal </w:t>
      </w:r>
      <w:r w:rsidR="00912949" w:rsidRPr="00BC5230">
        <w:rPr>
          <w:color w:val="auto"/>
        </w:rPr>
        <w:t>R</w:t>
      </w:r>
      <w:r>
        <w:rPr>
          <w:color w:val="auto"/>
        </w:rPr>
        <w:t>egulations (CFR)</w:t>
      </w:r>
      <w:r w:rsidR="00912949" w:rsidRPr="00BC5230">
        <w:rPr>
          <w:color w:val="auto"/>
        </w:rPr>
        <w:t xml:space="preserve"> 1910 Subparts H and S regarding hazardous (Classified) locations</w:t>
      </w:r>
      <w:r w:rsidR="00912949">
        <w:rPr>
          <w:color w:val="auto"/>
        </w:rPr>
        <w:t>.</w:t>
      </w:r>
    </w:p>
    <w:p w:rsidR="00912949" w:rsidRDefault="00912949" w:rsidP="00912949">
      <w:pPr>
        <w:pStyle w:val="Default"/>
        <w:numPr>
          <w:ilvl w:val="1"/>
          <w:numId w:val="10"/>
        </w:numPr>
        <w:rPr>
          <w:color w:val="auto"/>
        </w:rPr>
      </w:pPr>
      <w:r>
        <w:rPr>
          <w:color w:val="auto"/>
        </w:rPr>
        <w:t>Identify primary hazards related to hazardous (classified) locations.</w:t>
      </w:r>
    </w:p>
    <w:p w:rsidR="00912949" w:rsidRDefault="00912949" w:rsidP="00912949">
      <w:pPr>
        <w:pStyle w:val="Default"/>
        <w:numPr>
          <w:ilvl w:val="1"/>
          <w:numId w:val="10"/>
        </w:numPr>
        <w:rPr>
          <w:color w:val="auto"/>
        </w:rPr>
      </w:pPr>
      <w:r>
        <w:rPr>
          <w:color w:val="auto"/>
        </w:rPr>
        <w:t>Select relevant standards for hazardous (classified) locations.</w:t>
      </w:r>
    </w:p>
    <w:p w:rsidR="00912949" w:rsidRDefault="00912949" w:rsidP="00912949">
      <w:pPr>
        <w:pStyle w:val="Default"/>
        <w:numPr>
          <w:ilvl w:val="1"/>
          <w:numId w:val="10"/>
        </w:numPr>
        <w:rPr>
          <w:color w:val="auto"/>
        </w:rPr>
      </w:pPr>
      <w:r>
        <w:rPr>
          <w:color w:val="auto"/>
        </w:rPr>
        <w:t>Explain primary abatement strategies for the specific locations.</w:t>
      </w:r>
    </w:p>
    <w:p w:rsidR="0062758F" w:rsidRDefault="0062758F" w:rsidP="0062758F">
      <w:pPr>
        <w:pStyle w:val="Default"/>
        <w:ind w:left="1440"/>
        <w:rPr>
          <w:color w:val="auto"/>
        </w:rPr>
      </w:pPr>
    </w:p>
    <w:p w:rsidR="00912949" w:rsidRDefault="0062758F" w:rsidP="00912949">
      <w:pPr>
        <w:pStyle w:val="Default"/>
        <w:numPr>
          <w:ilvl w:val="0"/>
          <w:numId w:val="10"/>
        </w:numPr>
        <w:rPr>
          <w:color w:val="auto"/>
        </w:rPr>
      </w:pPr>
      <w:r>
        <w:rPr>
          <w:color w:val="auto"/>
        </w:rPr>
        <w:t>Interpret</w:t>
      </w:r>
      <w:r w:rsidR="00912949">
        <w:rPr>
          <w:color w:val="auto"/>
        </w:rPr>
        <w:t xml:space="preserve"> OSHA standard 29 CFR 1910.106 regarding flammable and combustible liquids.</w:t>
      </w:r>
    </w:p>
    <w:p w:rsidR="00912949" w:rsidRDefault="00956815" w:rsidP="00912949">
      <w:pPr>
        <w:pStyle w:val="Default"/>
        <w:numPr>
          <w:ilvl w:val="1"/>
          <w:numId w:val="10"/>
        </w:numPr>
        <w:rPr>
          <w:color w:val="auto"/>
        </w:rPr>
      </w:pPr>
      <w:r>
        <w:rPr>
          <w:color w:val="auto"/>
        </w:rPr>
        <w:t>Identify primary hazards related to the movement, storage and use of flammable and combustible liquids.</w:t>
      </w:r>
    </w:p>
    <w:p w:rsidR="00956815" w:rsidRDefault="00956815" w:rsidP="00912949">
      <w:pPr>
        <w:pStyle w:val="Default"/>
        <w:numPr>
          <w:ilvl w:val="1"/>
          <w:numId w:val="10"/>
        </w:numPr>
        <w:rPr>
          <w:color w:val="auto"/>
        </w:rPr>
      </w:pPr>
      <w:r>
        <w:rPr>
          <w:color w:val="auto"/>
        </w:rPr>
        <w:t>Select relevant standards as they relate to moving</w:t>
      </w:r>
      <w:r w:rsidR="00C877E4">
        <w:rPr>
          <w:color w:val="auto"/>
        </w:rPr>
        <w:t>, storing and handling of flammable and combustible liquids.</w:t>
      </w:r>
    </w:p>
    <w:p w:rsidR="00C877E4" w:rsidRPr="006C268C" w:rsidRDefault="00C877E4" w:rsidP="00C877E4">
      <w:pPr>
        <w:pStyle w:val="Default"/>
        <w:numPr>
          <w:ilvl w:val="1"/>
          <w:numId w:val="10"/>
        </w:numPr>
        <w:rPr>
          <w:color w:val="auto"/>
        </w:rPr>
      </w:pPr>
      <w:r w:rsidRPr="006C268C">
        <w:rPr>
          <w:color w:val="auto"/>
        </w:rPr>
        <w:t>Explain primary abatement strategies for the specific flammable and combustible liquid hazards.</w:t>
      </w:r>
    </w:p>
    <w:p w:rsidR="00C877E4" w:rsidRDefault="00C877E4" w:rsidP="00C877E4">
      <w:pPr>
        <w:pStyle w:val="Default"/>
        <w:rPr>
          <w:color w:val="auto"/>
        </w:rPr>
      </w:pPr>
    </w:p>
    <w:p w:rsidR="00912949" w:rsidRDefault="00E05808" w:rsidP="00912949">
      <w:pPr>
        <w:pStyle w:val="Default"/>
        <w:numPr>
          <w:ilvl w:val="0"/>
          <w:numId w:val="10"/>
        </w:numPr>
        <w:rPr>
          <w:color w:val="auto"/>
        </w:rPr>
      </w:pPr>
      <w:r>
        <w:rPr>
          <w:color w:val="auto"/>
        </w:rPr>
        <w:t>Identify</w:t>
      </w:r>
      <w:r w:rsidR="00912949">
        <w:rPr>
          <w:color w:val="auto"/>
        </w:rPr>
        <w:t xml:space="preserve"> OSHA requirements related to compressed gases, acetylene and nitrous oxide.</w:t>
      </w:r>
    </w:p>
    <w:p w:rsidR="00C877E4" w:rsidRDefault="00AC0C9D" w:rsidP="00C877E4">
      <w:pPr>
        <w:pStyle w:val="Default"/>
        <w:numPr>
          <w:ilvl w:val="1"/>
          <w:numId w:val="10"/>
        </w:numPr>
        <w:rPr>
          <w:color w:val="auto"/>
        </w:rPr>
      </w:pPr>
      <w:r>
        <w:rPr>
          <w:color w:val="auto"/>
        </w:rPr>
        <w:t>Identify primary hazards related to movement storage and use of compressed gases, acetylene and nitrous oxide.</w:t>
      </w:r>
    </w:p>
    <w:p w:rsidR="00AC0C9D" w:rsidRDefault="00AC0C9D" w:rsidP="00C877E4">
      <w:pPr>
        <w:pStyle w:val="Default"/>
        <w:numPr>
          <w:ilvl w:val="1"/>
          <w:numId w:val="10"/>
        </w:numPr>
        <w:rPr>
          <w:color w:val="auto"/>
        </w:rPr>
      </w:pPr>
      <w:r>
        <w:rPr>
          <w:color w:val="auto"/>
        </w:rPr>
        <w:t>Select relevant standards as they relate to moving, storage and handling of compressed gases.</w:t>
      </w:r>
    </w:p>
    <w:p w:rsidR="00AC0C9D" w:rsidRDefault="00AC0C9D" w:rsidP="00C877E4">
      <w:pPr>
        <w:pStyle w:val="Default"/>
        <w:numPr>
          <w:ilvl w:val="1"/>
          <w:numId w:val="10"/>
        </w:numPr>
        <w:rPr>
          <w:color w:val="auto"/>
        </w:rPr>
      </w:pPr>
      <w:r>
        <w:rPr>
          <w:color w:val="auto"/>
        </w:rPr>
        <w:t>Explain primary abatement strategies for the specific compressed gases hazards.</w:t>
      </w:r>
    </w:p>
    <w:p w:rsidR="00E05808" w:rsidRDefault="00E05808" w:rsidP="00E05808">
      <w:pPr>
        <w:pStyle w:val="Default"/>
        <w:rPr>
          <w:color w:val="auto"/>
        </w:rPr>
      </w:pPr>
    </w:p>
    <w:p w:rsidR="00912949" w:rsidRDefault="0020368A" w:rsidP="00912949">
      <w:pPr>
        <w:pStyle w:val="Default"/>
        <w:numPr>
          <w:ilvl w:val="0"/>
          <w:numId w:val="10"/>
        </w:numPr>
        <w:rPr>
          <w:color w:val="auto"/>
        </w:rPr>
      </w:pPr>
      <w:r>
        <w:rPr>
          <w:color w:val="auto"/>
        </w:rPr>
        <w:t>Differentiate</w:t>
      </w:r>
      <w:r w:rsidR="00912949">
        <w:rPr>
          <w:color w:val="auto"/>
        </w:rPr>
        <w:t xml:space="preserve"> OSHA requirements related to cryogenics and refrigerated liquids.</w:t>
      </w:r>
    </w:p>
    <w:p w:rsidR="00C2470A" w:rsidRDefault="00C2470A" w:rsidP="00C2470A">
      <w:pPr>
        <w:pStyle w:val="Default"/>
        <w:numPr>
          <w:ilvl w:val="1"/>
          <w:numId w:val="10"/>
        </w:numPr>
        <w:rPr>
          <w:color w:val="auto"/>
        </w:rPr>
      </w:pPr>
      <w:r>
        <w:rPr>
          <w:color w:val="auto"/>
        </w:rPr>
        <w:t>Identify primary hazards related to movement, storage and use of cryogenics and refrigerated liquids.</w:t>
      </w:r>
    </w:p>
    <w:p w:rsidR="00C2470A" w:rsidRDefault="00C2470A" w:rsidP="00C2470A">
      <w:pPr>
        <w:pStyle w:val="Default"/>
        <w:numPr>
          <w:ilvl w:val="1"/>
          <w:numId w:val="10"/>
        </w:numPr>
        <w:rPr>
          <w:color w:val="auto"/>
        </w:rPr>
      </w:pPr>
      <w:r>
        <w:rPr>
          <w:color w:val="auto"/>
        </w:rPr>
        <w:t>Select relevant standards as they relate to moving, storing and handling of cryogenics and refrigerated liquids.</w:t>
      </w:r>
    </w:p>
    <w:p w:rsidR="00C2470A" w:rsidRDefault="00C2470A" w:rsidP="00C2470A">
      <w:pPr>
        <w:pStyle w:val="Default"/>
        <w:numPr>
          <w:ilvl w:val="1"/>
          <w:numId w:val="10"/>
        </w:numPr>
        <w:rPr>
          <w:color w:val="auto"/>
        </w:rPr>
      </w:pPr>
      <w:r>
        <w:rPr>
          <w:color w:val="auto"/>
        </w:rPr>
        <w:t xml:space="preserve">Explain primary abatement strategies for the specific cryogenics and refrigerated </w:t>
      </w:r>
      <w:r>
        <w:rPr>
          <w:color w:val="auto"/>
        </w:rPr>
        <w:lastRenderedPageBreak/>
        <w:t>liquid hazards.</w:t>
      </w:r>
    </w:p>
    <w:p w:rsidR="0020368A" w:rsidRPr="00C2470A" w:rsidRDefault="0020368A" w:rsidP="0020368A">
      <w:pPr>
        <w:pStyle w:val="Default"/>
        <w:rPr>
          <w:color w:val="auto"/>
        </w:rPr>
      </w:pPr>
    </w:p>
    <w:p w:rsidR="00912949" w:rsidRDefault="0020368A" w:rsidP="00912949">
      <w:pPr>
        <w:pStyle w:val="Default"/>
        <w:numPr>
          <w:ilvl w:val="0"/>
          <w:numId w:val="10"/>
        </w:numPr>
        <w:rPr>
          <w:color w:val="auto"/>
        </w:rPr>
      </w:pPr>
      <w:r>
        <w:rPr>
          <w:color w:val="auto"/>
        </w:rPr>
        <w:t>Interpret</w:t>
      </w:r>
      <w:r w:rsidR="00912949">
        <w:rPr>
          <w:color w:val="auto"/>
        </w:rPr>
        <w:t xml:space="preserve"> OSHA standard 29 CFR 1910.107 and general duty clause related to spray finishes.</w:t>
      </w:r>
    </w:p>
    <w:p w:rsidR="00E100A5" w:rsidRDefault="00E100A5" w:rsidP="00E100A5">
      <w:pPr>
        <w:pStyle w:val="Default"/>
        <w:numPr>
          <w:ilvl w:val="1"/>
          <w:numId w:val="10"/>
        </w:numPr>
        <w:rPr>
          <w:color w:val="auto"/>
        </w:rPr>
      </w:pPr>
      <w:r>
        <w:rPr>
          <w:color w:val="auto"/>
        </w:rPr>
        <w:t>Identify primary hazards related to common spray finishing operations.</w:t>
      </w:r>
    </w:p>
    <w:p w:rsidR="00E100A5" w:rsidRDefault="00E100A5" w:rsidP="00E100A5">
      <w:pPr>
        <w:pStyle w:val="Default"/>
        <w:numPr>
          <w:ilvl w:val="1"/>
          <w:numId w:val="10"/>
        </w:numPr>
        <w:rPr>
          <w:color w:val="auto"/>
        </w:rPr>
      </w:pPr>
      <w:r>
        <w:rPr>
          <w:color w:val="auto"/>
        </w:rPr>
        <w:t xml:space="preserve">Select relevant standards as they relate to spray finishing. </w:t>
      </w:r>
    </w:p>
    <w:p w:rsidR="00E100A5" w:rsidRDefault="00995EBC" w:rsidP="00E100A5">
      <w:pPr>
        <w:pStyle w:val="Default"/>
        <w:numPr>
          <w:ilvl w:val="1"/>
          <w:numId w:val="10"/>
        </w:numPr>
        <w:rPr>
          <w:color w:val="auto"/>
        </w:rPr>
      </w:pPr>
      <w:r>
        <w:rPr>
          <w:color w:val="auto"/>
        </w:rPr>
        <w:t>Explain primary abatement strategies for the specific hazards common to spray finishing processes</w:t>
      </w:r>
    </w:p>
    <w:p w:rsidR="0020368A" w:rsidRPr="00BC5230" w:rsidRDefault="0020368A" w:rsidP="0020368A">
      <w:pPr>
        <w:pStyle w:val="Default"/>
        <w:rPr>
          <w:color w:val="auto"/>
        </w:rPr>
      </w:pPr>
    </w:p>
    <w:p w:rsidR="00912949" w:rsidRDefault="0020368A" w:rsidP="00912949">
      <w:pPr>
        <w:pStyle w:val="Default"/>
        <w:numPr>
          <w:ilvl w:val="0"/>
          <w:numId w:val="10"/>
        </w:numPr>
        <w:rPr>
          <w:color w:val="auto"/>
        </w:rPr>
      </w:pPr>
      <w:r>
        <w:rPr>
          <w:color w:val="auto"/>
        </w:rPr>
        <w:t>Interpret</w:t>
      </w:r>
      <w:r w:rsidR="00912949">
        <w:rPr>
          <w:color w:val="auto"/>
        </w:rPr>
        <w:t xml:space="preserve"> OSHA standard 29 CFR 1910.122-126 regarding dipping and coating operations.</w:t>
      </w:r>
    </w:p>
    <w:p w:rsidR="00995EBC" w:rsidRDefault="00995EBC" w:rsidP="00995EBC">
      <w:pPr>
        <w:pStyle w:val="Default"/>
        <w:numPr>
          <w:ilvl w:val="1"/>
          <w:numId w:val="10"/>
        </w:numPr>
        <w:rPr>
          <w:color w:val="auto"/>
        </w:rPr>
      </w:pPr>
      <w:r>
        <w:rPr>
          <w:color w:val="auto"/>
        </w:rPr>
        <w:t>Identify primary hazards of dipping and coating operations.</w:t>
      </w:r>
    </w:p>
    <w:p w:rsidR="00995EBC" w:rsidRDefault="00995EBC" w:rsidP="00995EBC">
      <w:pPr>
        <w:pStyle w:val="Default"/>
        <w:numPr>
          <w:ilvl w:val="1"/>
          <w:numId w:val="10"/>
        </w:numPr>
        <w:rPr>
          <w:color w:val="auto"/>
        </w:rPr>
      </w:pPr>
      <w:r>
        <w:rPr>
          <w:color w:val="auto"/>
        </w:rPr>
        <w:t>Select relevant standards as they relate to dipping and coating operations.</w:t>
      </w:r>
    </w:p>
    <w:p w:rsidR="00995EBC" w:rsidRDefault="00995EBC" w:rsidP="00995EBC">
      <w:pPr>
        <w:pStyle w:val="Default"/>
        <w:numPr>
          <w:ilvl w:val="1"/>
          <w:numId w:val="10"/>
        </w:numPr>
        <w:rPr>
          <w:color w:val="auto"/>
        </w:rPr>
      </w:pPr>
      <w:r>
        <w:rPr>
          <w:color w:val="auto"/>
        </w:rPr>
        <w:t>Explain primary abatement strategies for the specific hazards related to dipping and coating operations</w:t>
      </w:r>
    </w:p>
    <w:p w:rsidR="0020368A" w:rsidRDefault="0020368A" w:rsidP="0020368A">
      <w:pPr>
        <w:pStyle w:val="Default"/>
        <w:rPr>
          <w:color w:val="auto"/>
        </w:rPr>
      </w:pPr>
    </w:p>
    <w:p w:rsidR="00912949" w:rsidRDefault="0020368A" w:rsidP="00912949">
      <w:pPr>
        <w:pStyle w:val="Default"/>
        <w:numPr>
          <w:ilvl w:val="0"/>
          <w:numId w:val="10"/>
        </w:numPr>
        <w:rPr>
          <w:color w:val="auto"/>
        </w:rPr>
      </w:pPr>
      <w:r>
        <w:rPr>
          <w:color w:val="auto"/>
        </w:rPr>
        <w:t>Interpret</w:t>
      </w:r>
      <w:r w:rsidR="00912949">
        <w:rPr>
          <w:color w:val="auto"/>
        </w:rPr>
        <w:t xml:space="preserve"> OSHA standard 29 CFR 1910.111 regarding storage and handling of anhydrous ammonia.</w:t>
      </w:r>
    </w:p>
    <w:p w:rsidR="00995EBC" w:rsidRDefault="00995EBC" w:rsidP="00995EBC">
      <w:pPr>
        <w:pStyle w:val="Default"/>
        <w:numPr>
          <w:ilvl w:val="1"/>
          <w:numId w:val="10"/>
        </w:numPr>
        <w:rPr>
          <w:color w:val="auto"/>
        </w:rPr>
      </w:pPr>
      <w:r>
        <w:rPr>
          <w:color w:val="auto"/>
        </w:rPr>
        <w:t>Identify primary hazards related to the movement, storage and use of Ammonia Anhydrous</w:t>
      </w:r>
    </w:p>
    <w:p w:rsidR="00995EBC" w:rsidRDefault="00995EBC" w:rsidP="00995EBC">
      <w:pPr>
        <w:pStyle w:val="Default"/>
        <w:numPr>
          <w:ilvl w:val="1"/>
          <w:numId w:val="10"/>
        </w:numPr>
        <w:rPr>
          <w:color w:val="auto"/>
        </w:rPr>
      </w:pPr>
      <w:r>
        <w:rPr>
          <w:color w:val="auto"/>
        </w:rPr>
        <w:t>Select relevant standards as they relate to movement, storage and use of Ammonia Anhydrous</w:t>
      </w:r>
      <w:r w:rsidR="00482AFB">
        <w:rPr>
          <w:color w:val="auto"/>
        </w:rPr>
        <w:t>.</w:t>
      </w:r>
    </w:p>
    <w:p w:rsidR="00482AFB" w:rsidRDefault="00482AFB" w:rsidP="00995EBC">
      <w:pPr>
        <w:pStyle w:val="Default"/>
        <w:numPr>
          <w:ilvl w:val="1"/>
          <w:numId w:val="10"/>
        </w:numPr>
        <w:rPr>
          <w:color w:val="auto"/>
        </w:rPr>
      </w:pPr>
      <w:r>
        <w:rPr>
          <w:color w:val="auto"/>
        </w:rPr>
        <w:t>Explain primary abatement strategies for the specific hazards related to Ammonia Anhydrous.</w:t>
      </w:r>
    </w:p>
    <w:p w:rsidR="0020368A" w:rsidRDefault="0020368A" w:rsidP="0020368A">
      <w:pPr>
        <w:pStyle w:val="Default"/>
        <w:rPr>
          <w:color w:val="auto"/>
        </w:rPr>
      </w:pPr>
    </w:p>
    <w:p w:rsidR="00912949" w:rsidRDefault="0020368A" w:rsidP="00912949">
      <w:pPr>
        <w:pStyle w:val="Default"/>
        <w:numPr>
          <w:ilvl w:val="0"/>
          <w:numId w:val="10"/>
        </w:numPr>
        <w:rPr>
          <w:color w:val="auto"/>
        </w:rPr>
      </w:pPr>
      <w:r>
        <w:rPr>
          <w:color w:val="auto"/>
        </w:rPr>
        <w:t>Interpret</w:t>
      </w:r>
      <w:r w:rsidR="00912949">
        <w:rPr>
          <w:color w:val="auto"/>
        </w:rPr>
        <w:t xml:space="preserve"> OSHA standard 29 CFR 1910.110 regarding storage and handling of liquefied petroleum gasses Subpart H.</w:t>
      </w:r>
    </w:p>
    <w:p w:rsidR="00482AFB" w:rsidRDefault="00694821" w:rsidP="00482AFB">
      <w:pPr>
        <w:pStyle w:val="Default"/>
        <w:numPr>
          <w:ilvl w:val="1"/>
          <w:numId w:val="10"/>
        </w:numPr>
        <w:rPr>
          <w:color w:val="auto"/>
        </w:rPr>
      </w:pPr>
      <w:r>
        <w:rPr>
          <w:color w:val="auto"/>
        </w:rPr>
        <w:t>Identify primary fire and explosion hazards of LP Gases</w:t>
      </w:r>
    </w:p>
    <w:p w:rsidR="00694821" w:rsidRDefault="00694821" w:rsidP="00482AFB">
      <w:pPr>
        <w:pStyle w:val="Default"/>
        <w:numPr>
          <w:ilvl w:val="1"/>
          <w:numId w:val="10"/>
        </w:numPr>
        <w:rPr>
          <w:color w:val="auto"/>
        </w:rPr>
      </w:pPr>
      <w:r>
        <w:rPr>
          <w:color w:val="auto"/>
        </w:rPr>
        <w:t>Select relevant standards as they relate to liquid petroleum.</w:t>
      </w:r>
    </w:p>
    <w:p w:rsidR="00694821" w:rsidRDefault="00694821" w:rsidP="00482AFB">
      <w:pPr>
        <w:pStyle w:val="Default"/>
        <w:numPr>
          <w:ilvl w:val="1"/>
          <w:numId w:val="10"/>
        </w:numPr>
        <w:rPr>
          <w:color w:val="auto"/>
        </w:rPr>
      </w:pPr>
      <w:r>
        <w:rPr>
          <w:color w:val="auto"/>
        </w:rPr>
        <w:t>Explain primary abatement strategies for the specific hazards to the use of LP gases</w:t>
      </w:r>
    </w:p>
    <w:p w:rsidR="00EB38F4" w:rsidRPr="00D60298" w:rsidRDefault="00EB38F4" w:rsidP="00D60298">
      <w:pPr>
        <w:pStyle w:val="Default"/>
        <w:rPr>
          <w:color w:val="7030A0"/>
        </w:rPr>
      </w:pPr>
    </w:p>
    <w:p w:rsidR="00D60298" w:rsidRDefault="00D60298" w:rsidP="00D60298">
      <w:pPr>
        <w:spacing w:after="0" w:line="240" w:lineRule="auto"/>
        <w:rPr>
          <w:rFonts w:ascii="Times New Roman" w:hAnsi="Times New Roman" w:cs="Times New Roman"/>
          <w:color w:val="FF0000"/>
          <w:sz w:val="24"/>
          <w:szCs w:val="24"/>
        </w:rPr>
      </w:pPr>
    </w:p>
    <w:p w:rsidR="00E75952" w:rsidRPr="00B509BD"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TEXTBOOKS AND OTHER REQUIRED MATERIALS</w:t>
      </w:r>
    </w:p>
    <w:p w:rsidR="00E113E4" w:rsidRPr="00D60298" w:rsidRDefault="00E113E4" w:rsidP="00B509BD">
      <w:pPr>
        <w:spacing w:after="0" w:line="240" w:lineRule="auto"/>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REFERENCES </w:t>
      </w:r>
    </w:p>
    <w:p w:rsidR="00E113E4" w:rsidRPr="00D60298" w:rsidRDefault="00E113E4" w:rsidP="00A473B9">
      <w:pPr>
        <w:spacing w:after="0" w:line="240" w:lineRule="auto"/>
        <w:ind w:left="-360" w:firstLine="12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METHODS OF INSTRUCTION AND EVALUATION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E113E4" w:rsidRPr="00DC2155"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DC2155" w:rsidRPr="00DC2155" w:rsidRDefault="00DC2155" w:rsidP="00DC2155">
      <w:pPr>
        <w:spacing w:after="0" w:line="240" w:lineRule="auto"/>
        <w:rPr>
          <w:rFonts w:ascii="Times New Roman" w:hAnsi="Times New Roman" w:cs="Times New Roman"/>
          <w:color w:val="000000"/>
          <w:sz w:val="24"/>
          <w:szCs w:val="24"/>
        </w:rPr>
      </w:pPr>
    </w:p>
    <w:sectPr w:rsidR="00DC2155" w:rsidRPr="00DC2155" w:rsidSect="0092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560A1B"/>
    <w:multiLevelType w:val="hybridMultilevel"/>
    <w:tmpl w:val="5066E3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FB0376"/>
    <w:multiLevelType w:val="hybridMultilevel"/>
    <w:tmpl w:val="E8744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835EAE"/>
    <w:multiLevelType w:val="hybridMultilevel"/>
    <w:tmpl w:val="90DE1756"/>
    <w:lvl w:ilvl="0" w:tplc="9020A2B8">
      <w:start w:val="1"/>
      <w:numFmt w:val="upperRoman"/>
      <w:lvlText w:val="%1."/>
      <w:lvlJc w:val="right"/>
      <w:pPr>
        <w:ind w:left="72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3"/>
  </w:num>
  <w:num w:numId="5">
    <w:abstractNumId w:val="8"/>
  </w:num>
  <w:num w:numId="6">
    <w:abstractNumId w:val="0"/>
  </w:num>
  <w:num w:numId="7">
    <w:abstractNumId w:val="9"/>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F1"/>
    <w:rsid w:val="0003749B"/>
    <w:rsid w:val="00051C90"/>
    <w:rsid w:val="00061045"/>
    <w:rsid w:val="000970B6"/>
    <w:rsid w:val="00124076"/>
    <w:rsid w:val="001316F4"/>
    <w:rsid w:val="00147DF7"/>
    <w:rsid w:val="001561BE"/>
    <w:rsid w:val="00161AE7"/>
    <w:rsid w:val="0017049C"/>
    <w:rsid w:val="001C2EB8"/>
    <w:rsid w:val="001E3F48"/>
    <w:rsid w:val="0020368A"/>
    <w:rsid w:val="002A27E6"/>
    <w:rsid w:val="002E5D94"/>
    <w:rsid w:val="003512B3"/>
    <w:rsid w:val="00387680"/>
    <w:rsid w:val="003A2CF0"/>
    <w:rsid w:val="00482AFB"/>
    <w:rsid w:val="004856DC"/>
    <w:rsid w:val="0049744B"/>
    <w:rsid w:val="004C70D5"/>
    <w:rsid w:val="00526EE7"/>
    <w:rsid w:val="005B1D5F"/>
    <w:rsid w:val="005E4F84"/>
    <w:rsid w:val="0062758F"/>
    <w:rsid w:val="0064156E"/>
    <w:rsid w:val="00677446"/>
    <w:rsid w:val="006906B7"/>
    <w:rsid w:val="00694821"/>
    <w:rsid w:val="00697A19"/>
    <w:rsid w:val="006C268C"/>
    <w:rsid w:val="00731418"/>
    <w:rsid w:val="007508D8"/>
    <w:rsid w:val="00881E92"/>
    <w:rsid w:val="00893FBA"/>
    <w:rsid w:val="008A65F1"/>
    <w:rsid w:val="008C7C66"/>
    <w:rsid w:val="008E51A9"/>
    <w:rsid w:val="00904619"/>
    <w:rsid w:val="00905C82"/>
    <w:rsid w:val="00912949"/>
    <w:rsid w:val="00921A1D"/>
    <w:rsid w:val="00956815"/>
    <w:rsid w:val="00961906"/>
    <w:rsid w:val="00995EBC"/>
    <w:rsid w:val="009C4415"/>
    <w:rsid w:val="00A473B9"/>
    <w:rsid w:val="00AC0C9D"/>
    <w:rsid w:val="00AC6F92"/>
    <w:rsid w:val="00B35556"/>
    <w:rsid w:val="00B509BD"/>
    <w:rsid w:val="00B73932"/>
    <w:rsid w:val="00B93CE4"/>
    <w:rsid w:val="00BC5230"/>
    <w:rsid w:val="00BD247B"/>
    <w:rsid w:val="00BF4323"/>
    <w:rsid w:val="00C2470A"/>
    <w:rsid w:val="00C31AA7"/>
    <w:rsid w:val="00C43414"/>
    <w:rsid w:val="00C54AC4"/>
    <w:rsid w:val="00C63012"/>
    <w:rsid w:val="00C877E4"/>
    <w:rsid w:val="00CB5178"/>
    <w:rsid w:val="00D37788"/>
    <w:rsid w:val="00D60298"/>
    <w:rsid w:val="00DC2155"/>
    <w:rsid w:val="00DF4D64"/>
    <w:rsid w:val="00E05808"/>
    <w:rsid w:val="00E100A5"/>
    <w:rsid w:val="00E100EB"/>
    <w:rsid w:val="00E113E4"/>
    <w:rsid w:val="00E14307"/>
    <w:rsid w:val="00E33112"/>
    <w:rsid w:val="00E75952"/>
    <w:rsid w:val="00E90468"/>
    <w:rsid w:val="00EB38F4"/>
    <w:rsid w:val="00F2414B"/>
    <w:rsid w:val="00F82437"/>
    <w:rsid w:val="00FA7434"/>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cademicintegrity.bartonc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3DAC-D6AC-44D8-9A33-F9221675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Svoboda, Janae</cp:lastModifiedBy>
  <cp:revision>5</cp:revision>
  <dcterms:created xsi:type="dcterms:W3CDTF">2013-10-09T20:57:00Z</dcterms:created>
  <dcterms:modified xsi:type="dcterms:W3CDTF">2013-10-09T21:01:00Z</dcterms:modified>
</cp:coreProperties>
</file>