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B3" w:rsidRPr="00B748BE" w:rsidRDefault="004E6F9E">
      <w:pPr>
        <w:pStyle w:val="Heading1"/>
        <w:numPr>
          <w:ilvl w:val="2"/>
          <w:numId w:val="1"/>
        </w:numPr>
        <w:tabs>
          <w:tab w:val="left" w:pos="806"/>
        </w:tabs>
        <w:spacing w:before="78"/>
        <w:ind w:right="371" w:firstLine="0"/>
        <w:rPr>
          <w:i/>
          <w:sz w:val="26"/>
        </w:rPr>
      </w:pPr>
      <w:r w:rsidRPr="00B748BE">
        <w:t>The Institution evaluates all the credit it transcripts, including what it</w:t>
      </w:r>
      <w:r w:rsidRPr="00B748BE">
        <w:rPr>
          <w:spacing w:val="1"/>
        </w:rPr>
        <w:t xml:space="preserve"> </w:t>
      </w:r>
      <w:r w:rsidRPr="00B748BE">
        <w:t>awards for experiential learning or other forms of prior learning, or relies on the</w:t>
      </w:r>
      <w:r w:rsidRPr="00B748BE">
        <w:rPr>
          <w:spacing w:val="-64"/>
        </w:rPr>
        <w:t xml:space="preserve"> </w:t>
      </w:r>
      <w:r w:rsidRPr="00B748BE">
        <w:t>evaluation</w:t>
      </w:r>
      <w:r w:rsidRPr="00B748BE">
        <w:rPr>
          <w:spacing w:val="-1"/>
        </w:rPr>
        <w:t xml:space="preserve"> </w:t>
      </w:r>
      <w:r w:rsidRPr="00B748BE">
        <w:t>of</w:t>
      </w:r>
      <w:r w:rsidRPr="00B748BE">
        <w:rPr>
          <w:spacing w:val="-1"/>
        </w:rPr>
        <w:t xml:space="preserve"> </w:t>
      </w:r>
      <w:r w:rsidRPr="00B748BE">
        <w:t>responsible</w:t>
      </w:r>
      <w:r w:rsidRPr="00B748BE">
        <w:rPr>
          <w:spacing w:val="1"/>
        </w:rPr>
        <w:t xml:space="preserve"> </w:t>
      </w:r>
      <w:r w:rsidRPr="00B748BE">
        <w:t>third parties</w:t>
      </w:r>
      <w:r w:rsidRPr="00B748BE">
        <w:rPr>
          <w:i/>
          <w:sz w:val="26"/>
        </w:rPr>
        <w:t>.</w:t>
      </w:r>
    </w:p>
    <w:p w:rsidR="00E802B3" w:rsidRPr="00B748BE" w:rsidRDefault="00E802B3">
      <w:pPr>
        <w:pStyle w:val="BodyText"/>
        <w:spacing w:before="8"/>
        <w:rPr>
          <w:rFonts w:ascii="Arial"/>
          <w:b/>
          <w:i/>
          <w:sz w:val="23"/>
        </w:rPr>
      </w:pPr>
    </w:p>
    <w:p w:rsidR="00E802B3" w:rsidRPr="00B748BE" w:rsidRDefault="004E6F9E">
      <w:pPr>
        <w:pStyle w:val="BodyText"/>
        <w:spacing w:before="1" w:line="276" w:lineRule="auto"/>
        <w:ind w:left="100" w:right="136"/>
      </w:pPr>
      <w:r w:rsidRPr="00B748BE">
        <w:t>Barton evaluates all prior academic learning of students transferring to the College, including</w:t>
      </w:r>
      <w:r w:rsidRPr="00B748BE">
        <w:rPr>
          <w:spacing w:val="1"/>
        </w:rPr>
        <w:t xml:space="preserve"> </w:t>
      </w:r>
      <w:r w:rsidRPr="00B748BE">
        <w:t>that awarded for experiential learning or other forms of prior learning to ensure the quality of the</w:t>
      </w:r>
      <w:r w:rsidRPr="00B748BE">
        <w:rPr>
          <w:spacing w:val="-58"/>
        </w:rPr>
        <w:t xml:space="preserve"> </w:t>
      </w:r>
      <w:r w:rsidRPr="00B748BE">
        <w:t>credits it accepts. The</w:t>
      </w:r>
      <w:r w:rsidRPr="00C84832">
        <w:t xml:space="preserve"> </w:t>
      </w:r>
      <w:r w:rsidRPr="00C84832">
        <w:rPr>
          <w:color w:val="FF0000"/>
        </w:rPr>
        <w:t xml:space="preserve">Barton Credit for Prior Learning Policy and Procedures </w:t>
      </w:r>
      <w:r w:rsidRPr="00B748BE">
        <w:t>clearly describes</w:t>
      </w:r>
      <w:r w:rsidRPr="00B748BE">
        <w:rPr>
          <w:spacing w:val="1"/>
        </w:rPr>
        <w:t xml:space="preserve"> </w:t>
      </w:r>
      <w:r w:rsidRPr="00B748BE">
        <w:t>the processes for evaluating credit for learning gained from other accredited postsecondary</w:t>
      </w:r>
      <w:r w:rsidRPr="00B748BE">
        <w:rPr>
          <w:spacing w:val="1"/>
        </w:rPr>
        <w:t xml:space="preserve"> </w:t>
      </w:r>
      <w:r w:rsidRPr="00B748BE">
        <w:t>institutions and outside a traditional postsecondary academic environment. These procedures</w:t>
      </w:r>
      <w:r w:rsidRPr="00B748BE">
        <w:rPr>
          <w:spacing w:val="1"/>
        </w:rPr>
        <w:t xml:space="preserve"> </w:t>
      </w:r>
      <w:r w:rsidRPr="00B748BE">
        <w:t xml:space="preserve">follow the </w:t>
      </w:r>
      <w:hyperlink r:id="rId5" w:history="1">
        <w:r w:rsidRPr="00DC72C5">
          <w:rPr>
            <w:rStyle w:val="Hyperlink"/>
          </w:rPr>
          <w:t>KBOR Credit for Prior Learning Guidelines.</w:t>
        </w:r>
      </w:hyperlink>
      <w:r w:rsidRPr="00B748BE">
        <w:t xml:space="preserve"> Students can find these policies and</w:t>
      </w:r>
      <w:r w:rsidRPr="00B748BE">
        <w:rPr>
          <w:spacing w:val="1"/>
        </w:rPr>
        <w:t xml:space="preserve"> </w:t>
      </w:r>
      <w:r w:rsidRPr="00B748BE">
        <w:t>procedures</w:t>
      </w:r>
      <w:r w:rsidRPr="00B748BE">
        <w:rPr>
          <w:spacing w:val="-1"/>
        </w:rPr>
        <w:t xml:space="preserve"> </w:t>
      </w:r>
      <w:r w:rsidRPr="00B748BE">
        <w:t>on the</w:t>
      </w:r>
      <w:r w:rsidRPr="00B748BE">
        <w:rPr>
          <w:spacing w:val="-1"/>
        </w:rPr>
        <w:t xml:space="preserve"> </w:t>
      </w:r>
      <w:r w:rsidRPr="00B748BE">
        <w:t>college</w:t>
      </w:r>
      <w:r w:rsidRPr="00B748BE">
        <w:rPr>
          <w:spacing w:val="-1"/>
        </w:rPr>
        <w:t xml:space="preserve"> </w:t>
      </w:r>
      <w:r w:rsidRPr="00B748BE">
        <w:t>and KBOR website.</w:t>
      </w:r>
    </w:p>
    <w:p w:rsidR="00E802B3" w:rsidRPr="00B748BE" w:rsidRDefault="00E802B3">
      <w:pPr>
        <w:pStyle w:val="BodyText"/>
        <w:spacing w:before="4"/>
        <w:rPr>
          <w:sz w:val="27"/>
        </w:rPr>
      </w:pPr>
    </w:p>
    <w:p w:rsidR="00E802B3" w:rsidRPr="00B748BE" w:rsidRDefault="004E6F9E">
      <w:pPr>
        <w:pStyle w:val="BodyText"/>
        <w:spacing w:line="276" w:lineRule="auto"/>
        <w:ind w:left="100" w:right="169"/>
      </w:pPr>
      <w:r w:rsidRPr="00B748BE">
        <w:t>The Registrar is responsible for awarding credit and approving credit for prior learning. In</w:t>
      </w:r>
      <w:r w:rsidRPr="00B748BE">
        <w:rPr>
          <w:spacing w:val="1"/>
        </w:rPr>
        <w:t xml:space="preserve"> </w:t>
      </w:r>
      <w:r w:rsidRPr="00B748BE">
        <w:t>support</w:t>
      </w:r>
      <w:r w:rsidRPr="00B748BE">
        <w:rPr>
          <w:spacing w:val="-2"/>
        </w:rPr>
        <w:t xml:space="preserve"> </w:t>
      </w:r>
      <w:r w:rsidRPr="00B748BE">
        <w:t>of</w:t>
      </w:r>
      <w:r w:rsidRPr="00B748BE">
        <w:rPr>
          <w:spacing w:val="-3"/>
        </w:rPr>
        <w:t xml:space="preserve"> </w:t>
      </w:r>
      <w:r w:rsidRPr="00B748BE">
        <w:t>the</w:t>
      </w:r>
      <w:r w:rsidRPr="00B748BE">
        <w:rPr>
          <w:spacing w:val="-3"/>
        </w:rPr>
        <w:t xml:space="preserve"> </w:t>
      </w:r>
      <w:r w:rsidRPr="00B748BE">
        <w:t>process,</w:t>
      </w:r>
      <w:r w:rsidRPr="00B748BE">
        <w:rPr>
          <w:spacing w:val="-1"/>
        </w:rPr>
        <w:t xml:space="preserve"> </w:t>
      </w:r>
      <w:r w:rsidRPr="00B748BE">
        <w:t>the</w:t>
      </w:r>
      <w:r w:rsidRPr="00B748BE">
        <w:rPr>
          <w:spacing w:val="-3"/>
        </w:rPr>
        <w:t xml:space="preserve"> </w:t>
      </w:r>
      <w:r w:rsidRPr="00B748BE">
        <w:t>College</w:t>
      </w:r>
      <w:r w:rsidRPr="00B748BE">
        <w:rPr>
          <w:spacing w:val="-3"/>
        </w:rPr>
        <w:t xml:space="preserve"> </w:t>
      </w:r>
      <w:r w:rsidRPr="00B748BE">
        <w:t>designates</w:t>
      </w:r>
      <w:r w:rsidRPr="00B748BE">
        <w:rPr>
          <w:spacing w:val="-1"/>
        </w:rPr>
        <w:t xml:space="preserve"> </w:t>
      </w:r>
      <w:r w:rsidRPr="00B748BE">
        <w:t>trained</w:t>
      </w:r>
      <w:r w:rsidRPr="00B748BE">
        <w:rPr>
          <w:spacing w:val="-2"/>
        </w:rPr>
        <w:t xml:space="preserve"> </w:t>
      </w:r>
      <w:r w:rsidRPr="00B748BE">
        <w:t>Transfer</w:t>
      </w:r>
      <w:r w:rsidRPr="00B748BE">
        <w:rPr>
          <w:spacing w:val="-3"/>
        </w:rPr>
        <w:t xml:space="preserve"> </w:t>
      </w:r>
      <w:r w:rsidRPr="00B748BE">
        <w:t>Analysts at</w:t>
      </w:r>
      <w:r w:rsidRPr="00B748BE">
        <w:rPr>
          <w:spacing w:val="-1"/>
        </w:rPr>
        <w:t xml:space="preserve"> </w:t>
      </w:r>
      <w:r w:rsidRPr="00B748BE">
        <w:t>each</w:t>
      </w:r>
      <w:r w:rsidRPr="00B748BE">
        <w:rPr>
          <w:spacing w:val="-2"/>
        </w:rPr>
        <w:t xml:space="preserve"> </w:t>
      </w:r>
      <w:r w:rsidRPr="00B748BE">
        <w:t>instructional</w:t>
      </w:r>
      <w:r w:rsidRPr="00B748BE">
        <w:rPr>
          <w:spacing w:val="-2"/>
        </w:rPr>
        <w:t xml:space="preserve"> </w:t>
      </w:r>
      <w:r w:rsidRPr="00B748BE">
        <w:t>site</w:t>
      </w:r>
      <w:r w:rsidRPr="00B748BE">
        <w:rPr>
          <w:spacing w:val="-57"/>
        </w:rPr>
        <w:t xml:space="preserve"> </w:t>
      </w:r>
      <w:r w:rsidRPr="00B748BE">
        <w:t>who conduct transcript reviews. Following the established policies, the Registrar and Analysts</w:t>
      </w:r>
      <w:r w:rsidRPr="00B748BE">
        <w:rPr>
          <w:spacing w:val="1"/>
        </w:rPr>
        <w:t xml:space="preserve"> </w:t>
      </w:r>
      <w:r w:rsidRPr="00B748BE">
        <w:t>review Credit for Prior Learning (CPL) requests such as credit by examination, portfolio review,</w:t>
      </w:r>
      <w:r w:rsidRPr="00B748BE">
        <w:rPr>
          <w:spacing w:val="-57"/>
        </w:rPr>
        <w:t xml:space="preserve"> </w:t>
      </w:r>
      <w:r w:rsidRPr="00B748BE">
        <w:t xml:space="preserve">career pathway, </w:t>
      </w:r>
      <w:proofErr w:type="gramStart"/>
      <w:r w:rsidRPr="00B748BE">
        <w:t>credit</w:t>
      </w:r>
      <w:proofErr w:type="gramEnd"/>
      <w:r w:rsidRPr="00B748BE">
        <w:t xml:space="preserve"> for military training, credit for military alignment, apprenticeship,</w:t>
      </w:r>
      <w:r w:rsidRPr="00B748BE">
        <w:rPr>
          <w:spacing w:val="1"/>
        </w:rPr>
        <w:t xml:space="preserve"> </w:t>
      </w:r>
      <w:r w:rsidRPr="00B748BE">
        <w:t>industry/workplace credit, and international credit. Analysts consult with program directors and</w:t>
      </w:r>
      <w:r w:rsidRPr="00B748BE">
        <w:rPr>
          <w:spacing w:val="1"/>
        </w:rPr>
        <w:t xml:space="preserve"> </w:t>
      </w:r>
      <w:r w:rsidRPr="00B748BE">
        <w:t>faculty to evaluate experiential and other forms of prior learning as indicated in the policy and</w:t>
      </w:r>
      <w:r w:rsidRPr="00B748BE">
        <w:rPr>
          <w:spacing w:val="1"/>
        </w:rPr>
        <w:t xml:space="preserve"> </w:t>
      </w:r>
      <w:r w:rsidRPr="00B748BE">
        <w:t>procedures.</w:t>
      </w:r>
    </w:p>
    <w:p w:rsidR="00E802B3" w:rsidRPr="00B748BE" w:rsidRDefault="00E802B3">
      <w:pPr>
        <w:pStyle w:val="BodyText"/>
        <w:spacing w:before="2"/>
        <w:rPr>
          <w:sz w:val="28"/>
        </w:rPr>
      </w:pPr>
    </w:p>
    <w:p w:rsidR="00E802B3" w:rsidRPr="00B748BE" w:rsidRDefault="004E6F9E">
      <w:pPr>
        <w:pStyle w:val="Heading1"/>
        <w:spacing w:before="1"/>
        <w:rPr>
          <w:rFonts w:ascii="Times New Roman"/>
        </w:rPr>
      </w:pPr>
      <w:r w:rsidRPr="00B748BE">
        <w:rPr>
          <w:rFonts w:ascii="Times New Roman"/>
        </w:rPr>
        <w:t>Third</w:t>
      </w:r>
      <w:r w:rsidRPr="00B748BE">
        <w:rPr>
          <w:rFonts w:ascii="Times New Roman"/>
          <w:spacing w:val="-3"/>
        </w:rPr>
        <w:t xml:space="preserve"> </w:t>
      </w:r>
      <w:r w:rsidRPr="00B748BE">
        <w:rPr>
          <w:rFonts w:ascii="Times New Roman"/>
        </w:rPr>
        <w:t>Party</w:t>
      </w:r>
      <w:r w:rsidRPr="00B748BE">
        <w:rPr>
          <w:rFonts w:ascii="Times New Roman"/>
          <w:spacing w:val="-2"/>
        </w:rPr>
        <w:t xml:space="preserve"> </w:t>
      </w:r>
      <w:r w:rsidRPr="00B748BE">
        <w:rPr>
          <w:rFonts w:ascii="Times New Roman"/>
        </w:rPr>
        <w:t>Evaluation</w:t>
      </w:r>
    </w:p>
    <w:p w:rsidR="00E802B3" w:rsidRPr="00B748BE" w:rsidRDefault="004E6F9E">
      <w:pPr>
        <w:pStyle w:val="BodyText"/>
        <w:spacing w:before="36"/>
        <w:ind w:left="100" w:right="136"/>
      </w:pPr>
      <w:r w:rsidRPr="00B748BE">
        <w:t xml:space="preserve">Barton relies on the evaluation and policies of third parties including the KBOR </w:t>
      </w:r>
      <w:hyperlink r:id="rId6" w:history="1">
        <w:proofErr w:type="spellStart"/>
        <w:r w:rsidRPr="008600C6">
          <w:rPr>
            <w:rStyle w:val="Hyperlink"/>
          </w:rPr>
          <w:t>Systemwid</w:t>
        </w:r>
        <w:r w:rsidRPr="008600C6">
          <w:rPr>
            <w:rStyle w:val="Hyperlink"/>
          </w:rPr>
          <w:t>e</w:t>
        </w:r>
        <w:proofErr w:type="spellEnd"/>
        <w:r w:rsidRPr="008600C6">
          <w:rPr>
            <w:rStyle w:val="Hyperlink"/>
            <w:spacing w:val="1"/>
          </w:rPr>
          <w:t xml:space="preserve"> </w:t>
        </w:r>
        <w:r w:rsidRPr="008600C6">
          <w:rPr>
            <w:rStyle w:val="Hyperlink"/>
          </w:rPr>
          <w:t>Transfer (SWT)</w:t>
        </w:r>
      </w:hyperlink>
      <w:r w:rsidRPr="00B748BE">
        <w:rPr>
          <w:spacing w:val="1"/>
        </w:rPr>
        <w:t xml:space="preserve"> </w:t>
      </w:r>
      <w:r w:rsidRPr="00B748BE">
        <w:t xml:space="preserve">for credits earned at other state institutions, the </w:t>
      </w:r>
      <w:hyperlink r:id="rId7" w:history="1">
        <w:r w:rsidRPr="008600C6">
          <w:rPr>
            <w:rStyle w:val="Hyperlink"/>
          </w:rPr>
          <w:t>American Council on Education</w:t>
        </w:r>
        <w:r w:rsidRPr="008600C6">
          <w:rPr>
            <w:rStyle w:val="Hyperlink"/>
            <w:spacing w:val="-58"/>
          </w:rPr>
          <w:t xml:space="preserve"> </w:t>
        </w:r>
        <w:r w:rsidRPr="008600C6">
          <w:rPr>
            <w:rStyle w:val="Hyperlink"/>
          </w:rPr>
          <w:t>Guidelines</w:t>
        </w:r>
      </w:hyperlink>
      <w:r w:rsidRPr="00B748BE">
        <w:t xml:space="preserve"> for military courses and training, and the </w:t>
      </w:r>
      <w:hyperlink r:id="rId8" w:history="1">
        <w:r w:rsidR="00DB03B4" w:rsidRPr="000B7173">
          <w:rPr>
            <w:rStyle w:val="Hyperlink"/>
          </w:rPr>
          <w:t>World Education Services (WES)</w:t>
        </w:r>
      </w:hyperlink>
      <w:r w:rsidR="00DB03B4">
        <w:t xml:space="preserve"> </w:t>
      </w:r>
      <w:r w:rsidRPr="00B748BE">
        <w:t>for credits</w:t>
      </w:r>
      <w:r w:rsidRPr="00B748BE">
        <w:rPr>
          <w:spacing w:val="1"/>
        </w:rPr>
        <w:t xml:space="preserve"> </w:t>
      </w:r>
      <w:r w:rsidRPr="00B748BE">
        <w:t>received</w:t>
      </w:r>
      <w:r w:rsidRPr="00B748BE">
        <w:rPr>
          <w:spacing w:val="-1"/>
        </w:rPr>
        <w:t xml:space="preserve"> </w:t>
      </w:r>
      <w:r w:rsidRPr="00B748BE">
        <w:t>from international institutions.</w:t>
      </w:r>
    </w:p>
    <w:p w:rsidR="00E802B3" w:rsidRPr="00B748BE" w:rsidRDefault="00E802B3">
      <w:pPr>
        <w:pStyle w:val="BodyText"/>
      </w:pPr>
    </w:p>
    <w:p w:rsidR="00E802B3" w:rsidRPr="00B748BE" w:rsidRDefault="004E6F9E">
      <w:pPr>
        <w:pStyle w:val="Heading1"/>
        <w:numPr>
          <w:ilvl w:val="2"/>
          <w:numId w:val="1"/>
        </w:numPr>
        <w:tabs>
          <w:tab w:val="left" w:pos="739"/>
        </w:tabs>
        <w:spacing w:line="276" w:lineRule="auto"/>
        <w:ind w:right="200" w:firstLine="0"/>
      </w:pPr>
      <w:r w:rsidRPr="00B748BE">
        <w:t>The institution has policies that ensure the quality of the credit it accepts in</w:t>
      </w:r>
      <w:r w:rsidRPr="00B748BE">
        <w:rPr>
          <w:spacing w:val="-64"/>
        </w:rPr>
        <w:t xml:space="preserve"> </w:t>
      </w:r>
      <w:r w:rsidRPr="00B748BE">
        <w:t>transfer.</w:t>
      </w:r>
    </w:p>
    <w:p w:rsidR="00E802B3" w:rsidRPr="00B748BE" w:rsidRDefault="00E802B3">
      <w:pPr>
        <w:pStyle w:val="BodyText"/>
        <w:spacing w:before="3"/>
        <w:rPr>
          <w:rFonts w:ascii="Arial"/>
          <w:b/>
          <w:sz w:val="27"/>
        </w:rPr>
      </w:pPr>
    </w:p>
    <w:p w:rsidR="00E802B3" w:rsidRPr="00B748BE" w:rsidRDefault="004E6F9E">
      <w:pPr>
        <w:pStyle w:val="BodyText"/>
        <w:spacing w:before="1" w:line="276" w:lineRule="auto"/>
        <w:ind w:left="100" w:right="476"/>
      </w:pPr>
      <w:r w:rsidRPr="00B748BE">
        <w:t xml:space="preserve">Barton Community College has </w:t>
      </w:r>
      <w:r w:rsidRPr="00C84832">
        <w:rPr>
          <w:color w:val="FF0000"/>
        </w:rPr>
        <w:t>policies and procedures</w:t>
      </w:r>
      <w:r w:rsidRPr="00B748BE">
        <w:t xml:space="preserve"> that ensure the quality of credit it</w:t>
      </w:r>
      <w:r w:rsidRPr="00B748BE">
        <w:rPr>
          <w:spacing w:val="1"/>
        </w:rPr>
        <w:t xml:space="preserve"> </w:t>
      </w:r>
      <w:r w:rsidRPr="00B748BE">
        <w:t>accepts in transfer. The College accepts undergraduate transfer credits from colleges and</w:t>
      </w:r>
      <w:r w:rsidRPr="00B748BE">
        <w:rPr>
          <w:spacing w:val="1"/>
        </w:rPr>
        <w:t xml:space="preserve"> </w:t>
      </w:r>
      <w:r w:rsidRPr="00B748BE">
        <w:t xml:space="preserve">universities accredited by or holding candidacy status with one of the </w:t>
      </w:r>
      <w:hyperlink r:id="rId9" w:history="1">
        <w:r w:rsidRPr="00C275A7">
          <w:rPr>
            <w:rStyle w:val="Hyperlink"/>
          </w:rPr>
          <w:t>regional accrediting</w:t>
        </w:r>
        <w:r w:rsidRPr="00C275A7">
          <w:rPr>
            <w:rStyle w:val="Hyperlink"/>
            <w:spacing w:val="-57"/>
          </w:rPr>
          <w:t xml:space="preserve"> </w:t>
        </w:r>
        <w:r w:rsidRPr="00C275A7">
          <w:rPr>
            <w:rStyle w:val="Hyperlink"/>
          </w:rPr>
          <w:t>bodies</w:t>
        </w:r>
      </w:hyperlink>
      <w:r w:rsidRPr="00B748BE">
        <w:t xml:space="preserve">. Other credit </w:t>
      </w:r>
      <w:proofErr w:type="gramStart"/>
      <w:r w:rsidRPr="00B748BE">
        <w:t>may be approved for transfer on a course-by-course basis and applied to</w:t>
      </w:r>
      <w:r w:rsidRPr="00B748BE">
        <w:rPr>
          <w:spacing w:val="1"/>
        </w:rPr>
        <w:t xml:space="preserve"> </w:t>
      </w:r>
      <w:r w:rsidRPr="00B748BE">
        <w:t>select</w:t>
      </w:r>
      <w:r w:rsidRPr="00B748BE">
        <w:rPr>
          <w:spacing w:val="-1"/>
        </w:rPr>
        <w:t xml:space="preserve"> </w:t>
      </w:r>
      <w:r w:rsidRPr="00B748BE">
        <w:t>degrees</w:t>
      </w:r>
      <w:proofErr w:type="gramEnd"/>
      <w:r w:rsidRPr="00B748BE">
        <w:t>.</w:t>
      </w:r>
    </w:p>
    <w:p w:rsidR="00E802B3" w:rsidRPr="00B748BE" w:rsidRDefault="00E802B3">
      <w:pPr>
        <w:pStyle w:val="BodyText"/>
        <w:spacing w:before="11"/>
        <w:rPr>
          <w:sz w:val="23"/>
        </w:rPr>
      </w:pPr>
    </w:p>
    <w:p w:rsidR="00E802B3" w:rsidRPr="00B748BE" w:rsidRDefault="004E6F9E">
      <w:pPr>
        <w:pStyle w:val="BodyText"/>
        <w:ind w:left="100" w:right="104"/>
        <w:jc w:val="both"/>
      </w:pPr>
      <w:r w:rsidRPr="00B748BE">
        <w:t>Barton’s</w:t>
      </w:r>
      <w:r w:rsidRPr="00B748BE">
        <w:rPr>
          <w:spacing w:val="-2"/>
        </w:rPr>
        <w:t xml:space="preserve"> </w:t>
      </w:r>
      <w:r w:rsidRPr="00B748BE">
        <w:t>Registrar</w:t>
      </w:r>
      <w:r w:rsidRPr="00B748BE">
        <w:rPr>
          <w:spacing w:val="-3"/>
        </w:rPr>
        <w:t xml:space="preserve"> </w:t>
      </w:r>
      <w:r w:rsidRPr="00B748BE">
        <w:t>is</w:t>
      </w:r>
      <w:r w:rsidRPr="00B748BE">
        <w:rPr>
          <w:spacing w:val="-1"/>
        </w:rPr>
        <w:t xml:space="preserve"> </w:t>
      </w:r>
      <w:r w:rsidRPr="00B748BE">
        <w:t>responsible</w:t>
      </w:r>
      <w:r w:rsidRPr="00B748BE">
        <w:rPr>
          <w:spacing w:val="-3"/>
        </w:rPr>
        <w:t xml:space="preserve"> </w:t>
      </w:r>
      <w:r w:rsidRPr="00B748BE">
        <w:t>for</w:t>
      </w:r>
      <w:r w:rsidRPr="00B748BE">
        <w:rPr>
          <w:spacing w:val="-2"/>
        </w:rPr>
        <w:t xml:space="preserve"> </w:t>
      </w:r>
      <w:r w:rsidRPr="00B748BE">
        <w:t>administering</w:t>
      </w:r>
      <w:r w:rsidRPr="00B748BE">
        <w:rPr>
          <w:spacing w:val="-3"/>
        </w:rPr>
        <w:t xml:space="preserve"> </w:t>
      </w:r>
      <w:r w:rsidRPr="00B748BE">
        <w:t>the</w:t>
      </w:r>
      <w:r w:rsidRPr="00B748BE">
        <w:rPr>
          <w:spacing w:val="-2"/>
        </w:rPr>
        <w:t xml:space="preserve"> </w:t>
      </w:r>
      <w:r w:rsidRPr="00B748BE">
        <w:t>policies</w:t>
      </w:r>
      <w:r w:rsidRPr="00B748BE">
        <w:rPr>
          <w:spacing w:val="-2"/>
        </w:rPr>
        <w:t xml:space="preserve"> </w:t>
      </w:r>
      <w:r w:rsidRPr="00B748BE">
        <w:t>for</w:t>
      </w:r>
      <w:r w:rsidRPr="00B748BE">
        <w:rPr>
          <w:spacing w:val="-2"/>
        </w:rPr>
        <w:t xml:space="preserve"> </w:t>
      </w:r>
      <w:r w:rsidRPr="00B748BE">
        <w:t>evaluation</w:t>
      </w:r>
      <w:r w:rsidRPr="00B748BE">
        <w:rPr>
          <w:spacing w:val="-2"/>
        </w:rPr>
        <w:t xml:space="preserve"> </w:t>
      </w:r>
      <w:r w:rsidRPr="00B748BE">
        <w:t>and</w:t>
      </w:r>
      <w:r w:rsidRPr="00B748BE">
        <w:rPr>
          <w:spacing w:val="-1"/>
        </w:rPr>
        <w:t xml:space="preserve"> </w:t>
      </w:r>
      <w:r w:rsidRPr="00B748BE">
        <w:t>transcription</w:t>
      </w:r>
      <w:r w:rsidRPr="00B748BE">
        <w:rPr>
          <w:spacing w:val="-2"/>
        </w:rPr>
        <w:t xml:space="preserve"> </w:t>
      </w:r>
      <w:r w:rsidRPr="00B748BE">
        <w:t>of</w:t>
      </w:r>
      <w:r w:rsidRPr="00B748BE">
        <w:rPr>
          <w:spacing w:val="-57"/>
        </w:rPr>
        <w:t xml:space="preserve"> </w:t>
      </w:r>
      <w:r w:rsidRPr="00B748BE">
        <w:t xml:space="preserve">transfer credit. The policies and procedures for transfer credits </w:t>
      </w:r>
      <w:proofErr w:type="gramStart"/>
      <w:r w:rsidRPr="00B748BE">
        <w:t>are detailed</w:t>
      </w:r>
      <w:proofErr w:type="gramEnd"/>
      <w:r w:rsidRPr="00B748BE">
        <w:t xml:space="preserve"> on the Barton website</w:t>
      </w:r>
      <w:r w:rsidRPr="00B748BE">
        <w:rPr>
          <w:spacing w:val="-57"/>
        </w:rPr>
        <w:t xml:space="preserve"> </w:t>
      </w:r>
      <w:r w:rsidRPr="00B748BE">
        <w:t>and</w:t>
      </w:r>
      <w:r w:rsidRPr="00B748BE">
        <w:rPr>
          <w:spacing w:val="-1"/>
        </w:rPr>
        <w:t xml:space="preserve"> </w:t>
      </w:r>
      <w:r w:rsidRPr="00B748BE">
        <w:t>distributed to all</w:t>
      </w:r>
      <w:r w:rsidRPr="00B748BE">
        <w:rPr>
          <w:spacing w:val="-1"/>
        </w:rPr>
        <w:t xml:space="preserve"> </w:t>
      </w:r>
      <w:r w:rsidRPr="00B748BE">
        <w:t>academic</w:t>
      </w:r>
      <w:r w:rsidRPr="00B748BE">
        <w:rPr>
          <w:spacing w:val="-1"/>
        </w:rPr>
        <w:t xml:space="preserve"> </w:t>
      </w:r>
      <w:r w:rsidRPr="00B748BE">
        <w:t>advisors and</w:t>
      </w:r>
      <w:r w:rsidRPr="00B748BE">
        <w:rPr>
          <w:spacing w:val="-1"/>
        </w:rPr>
        <w:t xml:space="preserve"> </w:t>
      </w:r>
      <w:r w:rsidRPr="00B748BE">
        <w:t>enrollment personnel at</w:t>
      </w:r>
      <w:r w:rsidRPr="00B748BE">
        <w:rPr>
          <w:spacing w:val="-1"/>
        </w:rPr>
        <w:t xml:space="preserve"> </w:t>
      </w:r>
      <w:r w:rsidRPr="00B748BE">
        <w:t>all sites.</w:t>
      </w:r>
    </w:p>
    <w:p w:rsidR="00E802B3" w:rsidRPr="00B748BE" w:rsidRDefault="00E802B3">
      <w:pPr>
        <w:jc w:val="both"/>
        <w:sectPr w:rsidR="00E802B3" w:rsidRPr="00B748BE">
          <w:type w:val="continuous"/>
          <w:pgSz w:w="12240" w:h="15840"/>
          <w:pgMar w:top="1360" w:right="1340" w:bottom="280" w:left="1340" w:header="720" w:footer="720" w:gutter="0"/>
          <w:cols w:space="720"/>
        </w:sectPr>
      </w:pPr>
    </w:p>
    <w:p w:rsidR="00E802B3" w:rsidRPr="00B748BE" w:rsidRDefault="00E802B3">
      <w:pPr>
        <w:pStyle w:val="BodyText"/>
        <w:spacing w:before="5"/>
        <w:rPr>
          <w:sz w:val="10"/>
        </w:rPr>
      </w:pPr>
    </w:p>
    <w:p w:rsidR="00E802B3" w:rsidRPr="00B748BE" w:rsidRDefault="004E6F9E">
      <w:pPr>
        <w:pStyle w:val="BodyText"/>
        <w:spacing w:before="90"/>
        <w:ind w:left="100" w:right="110"/>
      </w:pPr>
      <w:r w:rsidRPr="00B748BE">
        <w:t>The College also maintains several articulation and transfer agreements that facilitate the transfer</w:t>
      </w:r>
      <w:r w:rsidRPr="00B748BE">
        <w:rPr>
          <w:spacing w:val="-57"/>
        </w:rPr>
        <w:t xml:space="preserve"> </w:t>
      </w:r>
      <w:r w:rsidRPr="00B748BE">
        <w:t>of</w:t>
      </w:r>
      <w:r w:rsidRPr="00B748BE">
        <w:rPr>
          <w:spacing w:val="-2"/>
        </w:rPr>
        <w:t xml:space="preserve"> </w:t>
      </w:r>
      <w:r w:rsidRPr="00B748BE">
        <w:t>credits, examples include:</w:t>
      </w:r>
    </w:p>
    <w:p w:rsidR="00BC46E8" w:rsidRPr="00B748BE" w:rsidRDefault="00293DF1" w:rsidP="00BC46E8">
      <w:pPr>
        <w:pStyle w:val="ListParagraph"/>
        <w:widowControl/>
        <w:numPr>
          <w:ilvl w:val="0"/>
          <w:numId w:val="5"/>
        </w:numPr>
        <w:autoSpaceDE/>
        <w:autoSpaceDN/>
        <w:rPr>
          <w:sz w:val="24"/>
          <w:szCs w:val="24"/>
        </w:rPr>
      </w:pPr>
      <w:hyperlink r:id="rId10" w:history="1">
        <w:r w:rsidR="00BC1D62" w:rsidRPr="00293DF1">
          <w:rPr>
            <w:rStyle w:val="Hyperlink"/>
            <w:sz w:val="24"/>
          </w:rPr>
          <w:t xml:space="preserve">Military Articulation </w:t>
        </w:r>
        <w:proofErr w:type="gramStart"/>
        <w:r w:rsidR="00BC1D62" w:rsidRPr="00293DF1">
          <w:rPr>
            <w:rStyle w:val="Hyperlink"/>
            <w:sz w:val="24"/>
          </w:rPr>
          <w:t>Agreements</w:t>
        </w:r>
      </w:hyperlink>
      <w:r w:rsidR="00BC1D62" w:rsidRPr="00C84832">
        <w:rPr>
          <w:color w:val="FF0000"/>
          <w:sz w:val="24"/>
        </w:rPr>
        <w:t xml:space="preserve"> </w:t>
      </w:r>
      <w:r w:rsidR="00BC46E8" w:rsidRPr="00B748BE">
        <w:rPr>
          <w:sz w:val="24"/>
          <w:szCs w:val="24"/>
        </w:rPr>
        <w:t>The</w:t>
      </w:r>
      <w:proofErr w:type="gramEnd"/>
      <w:r w:rsidR="00BC46E8" w:rsidRPr="00B748BE">
        <w:rPr>
          <w:sz w:val="24"/>
          <w:szCs w:val="24"/>
        </w:rPr>
        <w:t xml:space="preserve"> Kansas Credit for Prior Learning Task Force works closely with the Kansas Collaborative on Military Credit and other groups to make recommendations for evaluating and awarding credit for military training. Veterans and service members can use the search tool to review credit for prior military learning that Kansas public postsecondary institutions offer.</w:t>
      </w:r>
    </w:p>
    <w:p w:rsidR="00BC46E8" w:rsidRPr="00B748BE" w:rsidRDefault="00BC46E8" w:rsidP="00BC46E8">
      <w:pPr>
        <w:pStyle w:val="ListParagraph"/>
        <w:tabs>
          <w:tab w:val="left" w:pos="819"/>
          <w:tab w:val="left" w:pos="820"/>
        </w:tabs>
        <w:ind w:left="720" w:right="217" w:firstLine="0"/>
        <w:rPr>
          <w:sz w:val="24"/>
        </w:rPr>
      </w:pPr>
    </w:p>
    <w:p w:rsidR="00E802B3" w:rsidRPr="00B748BE" w:rsidRDefault="00293DF1" w:rsidP="00BC46E8">
      <w:pPr>
        <w:pStyle w:val="ListParagraph"/>
        <w:numPr>
          <w:ilvl w:val="3"/>
          <w:numId w:val="5"/>
        </w:numPr>
        <w:tabs>
          <w:tab w:val="left" w:pos="819"/>
          <w:tab w:val="left" w:pos="820"/>
        </w:tabs>
        <w:ind w:left="720" w:right="217"/>
        <w:rPr>
          <w:sz w:val="24"/>
        </w:rPr>
      </w:pPr>
      <w:hyperlink r:id="rId11" w:history="1">
        <w:r w:rsidR="004E6F9E" w:rsidRPr="00293DF1">
          <w:rPr>
            <w:rStyle w:val="Hyperlink"/>
            <w:sz w:val="24"/>
          </w:rPr>
          <w:t>Reverse</w:t>
        </w:r>
        <w:r w:rsidR="004E6F9E" w:rsidRPr="00293DF1">
          <w:rPr>
            <w:rStyle w:val="Hyperlink"/>
            <w:spacing w:val="-3"/>
            <w:sz w:val="24"/>
          </w:rPr>
          <w:t xml:space="preserve"> </w:t>
        </w:r>
        <w:r w:rsidR="004E6F9E" w:rsidRPr="00293DF1">
          <w:rPr>
            <w:rStyle w:val="Hyperlink"/>
            <w:sz w:val="24"/>
          </w:rPr>
          <w:t>Transfer</w:t>
        </w:r>
        <w:r w:rsidR="004E6F9E" w:rsidRPr="00293DF1">
          <w:rPr>
            <w:rStyle w:val="Hyperlink"/>
            <w:spacing w:val="-2"/>
            <w:sz w:val="24"/>
          </w:rPr>
          <w:t xml:space="preserve"> </w:t>
        </w:r>
        <w:r w:rsidR="004E6F9E" w:rsidRPr="00293DF1">
          <w:rPr>
            <w:rStyle w:val="Hyperlink"/>
            <w:sz w:val="24"/>
          </w:rPr>
          <w:t>Agreements</w:t>
        </w:r>
      </w:hyperlink>
      <w:r w:rsidR="004E6F9E" w:rsidRPr="00B748BE">
        <w:rPr>
          <w:spacing w:val="-2"/>
          <w:sz w:val="24"/>
        </w:rPr>
        <w:t xml:space="preserve"> </w:t>
      </w:r>
      <w:r w:rsidR="004E6F9E" w:rsidRPr="00B748BE">
        <w:rPr>
          <w:sz w:val="24"/>
        </w:rPr>
        <w:t>allow</w:t>
      </w:r>
      <w:r w:rsidR="004E6F9E" w:rsidRPr="00B748BE">
        <w:rPr>
          <w:spacing w:val="-2"/>
          <w:sz w:val="24"/>
        </w:rPr>
        <w:t xml:space="preserve"> </w:t>
      </w:r>
      <w:r w:rsidR="004E6F9E" w:rsidRPr="00B748BE">
        <w:rPr>
          <w:sz w:val="24"/>
        </w:rPr>
        <w:t>individuals</w:t>
      </w:r>
      <w:r w:rsidR="004E6F9E" w:rsidRPr="00B748BE">
        <w:rPr>
          <w:spacing w:val="-2"/>
          <w:sz w:val="24"/>
        </w:rPr>
        <w:t xml:space="preserve"> </w:t>
      </w:r>
      <w:r w:rsidR="004E6F9E" w:rsidRPr="00B748BE">
        <w:rPr>
          <w:sz w:val="24"/>
        </w:rPr>
        <w:t>to</w:t>
      </w:r>
      <w:r w:rsidR="004E6F9E" w:rsidRPr="00B748BE">
        <w:rPr>
          <w:spacing w:val="-1"/>
          <w:sz w:val="24"/>
        </w:rPr>
        <w:t xml:space="preserve"> </w:t>
      </w:r>
      <w:r w:rsidR="004E6F9E" w:rsidRPr="00B748BE">
        <w:rPr>
          <w:sz w:val="24"/>
        </w:rPr>
        <w:t>receive</w:t>
      </w:r>
      <w:r w:rsidR="004E6F9E" w:rsidRPr="00B748BE">
        <w:rPr>
          <w:spacing w:val="-3"/>
          <w:sz w:val="24"/>
        </w:rPr>
        <w:t xml:space="preserve"> </w:t>
      </w:r>
      <w:r w:rsidR="004E6F9E" w:rsidRPr="00B748BE">
        <w:rPr>
          <w:sz w:val="24"/>
        </w:rPr>
        <w:t>an</w:t>
      </w:r>
      <w:r w:rsidR="004E6F9E" w:rsidRPr="00B748BE">
        <w:rPr>
          <w:spacing w:val="-1"/>
          <w:sz w:val="24"/>
        </w:rPr>
        <w:t xml:space="preserve"> </w:t>
      </w:r>
      <w:r w:rsidR="004E6F9E" w:rsidRPr="00B748BE">
        <w:rPr>
          <w:sz w:val="24"/>
        </w:rPr>
        <w:t>associate</w:t>
      </w:r>
      <w:r w:rsidR="004E6F9E" w:rsidRPr="00B748BE">
        <w:rPr>
          <w:spacing w:val="-3"/>
          <w:sz w:val="24"/>
        </w:rPr>
        <w:t xml:space="preserve"> </w:t>
      </w:r>
      <w:r w:rsidR="004E6F9E" w:rsidRPr="00B748BE">
        <w:rPr>
          <w:sz w:val="24"/>
        </w:rPr>
        <w:t>degree</w:t>
      </w:r>
      <w:r w:rsidR="004E6F9E" w:rsidRPr="00B748BE">
        <w:rPr>
          <w:spacing w:val="-2"/>
          <w:sz w:val="24"/>
        </w:rPr>
        <w:t xml:space="preserve"> </w:t>
      </w:r>
      <w:r w:rsidR="004E6F9E" w:rsidRPr="00B748BE">
        <w:rPr>
          <w:sz w:val="24"/>
        </w:rPr>
        <w:t>from</w:t>
      </w:r>
      <w:r w:rsidR="004E6F9E" w:rsidRPr="00B748BE">
        <w:rPr>
          <w:spacing w:val="-2"/>
          <w:sz w:val="24"/>
        </w:rPr>
        <w:t xml:space="preserve"> </w:t>
      </w:r>
      <w:r w:rsidR="004E6F9E" w:rsidRPr="00B748BE">
        <w:rPr>
          <w:sz w:val="24"/>
        </w:rPr>
        <w:t>their</w:t>
      </w:r>
      <w:r w:rsidR="004E6F9E" w:rsidRPr="00B748BE">
        <w:rPr>
          <w:spacing w:val="-57"/>
          <w:sz w:val="24"/>
        </w:rPr>
        <w:t xml:space="preserve"> </w:t>
      </w:r>
      <w:r w:rsidR="004E6F9E" w:rsidRPr="00B748BE">
        <w:rPr>
          <w:sz w:val="24"/>
        </w:rPr>
        <w:t>most recent Kansas community college or technical college by combining those credits</w:t>
      </w:r>
      <w:r w:rsidR="004E6F9E" w:rsidRPr="00B748BE">
        <w:rPr>
          <w:spacing w:val="1"/>
          <w:sz w:val="24"/>
        </w:rPr>
        <w:t xml:space="preserve"> </w:t>
      </w:r>
      <w:r w:rsidR="004E6F9E" w:rsidRPr="00B748BE">
        <w:rPr>
          <w:sz w:val="24"/>
        </w:rPr>
        <w:t>with</w:t>
      </w:r>
      <w:r w:rsidR="004E6F9E" w:rsidRPr="00B748BE">
        <w:rPr>
          <w:spacing w:val="-1"/>
          <w:sz w:val="24"/>
        </w:rPr>
        <w:t xml:space="preserve"> </w:t>
      </w:r>
      <w:r w:rsidR="004E6F9E" w:rsidRPr="00B748BE">
        <w:rPr>
          <w:sz w:val="24"/>
        </w:rPr>
        <w:t>the</w:t>
      </w:r>
      <w:r w:rsidR="004E6F9E" w:rsidRPr="00B748BE">
        <w:rPr>
          <w:spacing w:val="-1"/>
          <w:sz w:val="24"/>
        </w:rPr>
        <w:t xml:space="preserve"> </w:t>
      </w:r>
      <w:r w:rsidR="004E6F9E" w:rsidRPr="00B748BE">
        <w:rPr>
          <w:sz w:val="24"/>
        </w:rPr>
        <w:t>credits earned</w:t>
      </w:r>
      <w:r w:rsidR="004E6F9E" w:rsidRPr="00B748BE">
        <w:rPr>
          <w:spacing w:val="-1"/>
          <w:sz w:val="24"/>
        </w:rPr>
        <w:t xml:space="preserve"> </w:t>
      </w:r>
      <w:r w:rsidR="004E6F9E" w:rsidRPr="00B748BE">
        <w:rPr>
          <w:sz w:val="24"/>
        </w:rPr>
        <w:t>after</w:t>
      </w:r>
      <w:r w:rsidR="004E6F9E" w:rsidRPr="00B748BE">
        <w:rPr>
          <w:spacing w:val="-1"/>
          <w:sz w:val="24"/>
        </w:rPr>
        <w:t xml:space="preserve"> </w:t>
      </w:r>
      <w:r w:rsidR="004E6F9E" w:rsidRPr="00B748BE">
        <w:rPr>
          <w:sz w:val="24"/>
        </w:rPr>
        <w:t>transferring</w:t>
      </w:r>
      <w:r w:rsidR="004E6F9E" w:rsidRPr="00B748BE">
        <w:rPr>
          <w:spacing w:val="-3"/>
          <w:sz w:val="24"/>
        </w:rPr>
        <w:t xml:space="preserve"> </w:t>
      </w:r>
      <w:r w:rsidR="004E6F9E" w:rsidRPr="00B748BE">
        <w:rPr>
          <w:sz w:val="24"/>
        </w:rPr>
        <w:t>to a</w:t>
      </w:r>
      <w:r w:rsidR="004E6F9E" w:rsidRPr="00B748BE">
        <w:rPr>
          <w:spacing w:val="-2"/>
          <w:sz w:val="24"/>
        </w:rPr>
        <w:t xml:space="preserve"> </w:t>
      </w:r>
      <w:r w:rsidR="004E6F9E" w:rsidRPr="00B748BE">
        <w:rPr>
          <w:sz w:val="24"/>
        </w:rPr>
        <w:t>Kansas public</w:t>
      </w:r>
      <w:r w:rsidR="004E6F9E" w:rsidRPr="00B748BE">
        <w:rPr>
          <w:spacing w:val="-1"/>
          <w:sz w:val="24"/>
        </w:rPr>
        <w:t xml:space="preserve"> </w:t>
      </w:r>
      <w:r w:rsidR="004E6F9E" w:rsidRPr="00B748BE">
        <w:rPr>
          <w:sz w:val="24"/>
        </w:rPr>
        <w:t>university.</w:t>
      </w:r>
    </w:p>
    <w:p w:rsidR="00BC46E8" w:rsidRPr="00B748BE" w:rsidRDefault="00BC46E8" w:rsidP="00BC46E8">
      <w:pPr>
        <w:pStyle w:val="ListParagraph"/>
        <w:tabs>
          <w:tab w:val="left" w:pos="819"/>
          <w:tab w:val="left" w:pos="820"/>
        </w:tabs>
        <w:ind w:left="720" w:firstLine="0"/>
        <w:rPr>
          <w:sz w:val="24"/>
        </w:rPr>
      </w:pPr>
    </w:p>
    <w:p w:rsidR="00BC1D62" w:rsidRPr="00B748BE" w:rsidRDefault="00293DF1" w:rsidP="00BC46E8">
      <w:pPr>
        <w:pStyle w:val="ListParagraph"/>
        <w:numPr>
          <w:ilvl w:val="3"/>
          <w:numId w:val="5"/>
        </w:numPr>
        <w:tabs>
          <w:tab w:val="left" w:pos="819"/>
          <w:tab w:val="left" w:pos="820"/>
        </w:tabs>
        <w:ind w:left="720"/>
        <w:rPr>
          <w:sz w:val="24"/>
        </w:rPr>
      </w:pPr>
      <w:hyperlink r:id="rId12" w:history="1">
        <w:r w:rsidR="00BC1D62" w:rsidRPr="00293DF1">
          <w:rPr>
            <w:rStyle w:val="Hyperlink"/>
            <w:sz w:val="24"/>
          </w:rPr>
          <w:t>Statew</w:t>
        </w:r>
        <w:r w:rsidR="00BC1D62" w:rsidRPr="00293DF1">
          <w:rPr>
            <w:rStyle w:val="Hyperlink"/>
            <w:sz w:val="24"/>
          </w:rPr>
          <w:t>i</w:t>
        </w:r>
        <w:r w:rsidR="00BC1D62" w:rsidRPr="00293DF1">
          <w:rPr>
            <w:rStyle w:val="Hyperlink"/>
            <w:sz w:val="24"/>
          </w:rPr>
          <w:t>de Articulation Agreements</w:t>
        </w:r>
      </w:hyperlink>
      <w:r w:rsidR="00BC1D62" w:rsidRPr="00B748BE">
        <w:rPr>
          <w:sz w:val="24"/>
        </w:rPr>
        <w:t xml:space="preserve"> enable Kansas High School Graduates to have a</w:t>
      </w:r>
      <w:r w:rsidR="00BC1D62" w:rsidRPr="00B748BE">
        <w:rPr>
          <w:spacing w:val="1"/>
          <w:sz w:val="24"/>
        </w:rPr>
        <w:t xml:space="preserve"> </w:t>
      </w:r>
      <w:r w:rsidR="00BC1D62" w:rsidRPr="00B748BE">
        <w:rPr>
          <w:sz w:val="24"/>
        </w:rPr>
        <w:t>seamless transition from their high school Career &amp; Technical Education Pathway to the</w:t>
      </w:r>
      <w:r w:rsidR="00BC1D62" w:rsidRPr="00B748BE">
        <w:rPr>
          <w:spacing w:val="1"/>
          <w:sz w:val="24"/>
        </w:rPr>
        <w:t xml:space="preserve"> </w:t>
      </w:r>
      <w:r w:rsidR="00BC1D62" w:rsidRPr="00B748BE">
        <w:rPr>
          <w:sz w:val="24"/>
        </w:rPr>
        <w:t>corresponding</w:t>
      </w:r>
      <w:r w:rsidR="00BC1D62" w:rsidRPr="00B748BE">
        <w:rPr>
          <w:spacing w:val="-4"/>
          <w:sz w:val="24"/>
        </w:rPr>
        <w:t xml:space="preserve"> </w:t>
      </w:r>
      <w:r w:rsidR="00BC1D62" w:rsidRPr="00B748BE">
        <w:rPr>
          <w:sz w:val="24"/>
        </w:rPr>
        <w:t>Occupational</w:t>
      </w:r>
      <w:r w:rsidR="00BC1D62" w:rsidRPr="00B748BE">
        <w:rPr>
          <w:spacing w:val="-1"/>
          <w:sz w:val="24"/>
        </w:rPr>
        <w:t xml:space="preserve"> </w:t>
      </w:r>
      <w:r w:rsidR="00BC1D62" w:rsidRPr="00B748BE">
        <w:rPr>
          <w:sz w:val="24"/>
        </w:rPr>
        <w:t>Program</w:t>
      </w:r>
      <w:r w:rsidR="00BC1D62" w:rsidRPr="00B748BE">
        <w:rPr>
          <w:spacing w:val="-1"/>
          <w:sz w:val="24"/>
        </w:rPr>
        <w:t xml:space="preserve"> </w:t>
      </w:r>
      <w:r w:rsidR="00BC1D62" w:rsidRPr="00B748BE">
        <w:rPr>
          <w:sz w:val="24"/>
        </w:rPr>
        <w:t>at the</w:t>
      </w:r>
      <w:r w:rsidR="00BC1D62" w:rsidRPr="00B748BE">
        <w:rPr>
          <w:spacing w:val="-2"/>
          <w:sz w:val="24"/>
        </w:rPr>
        <w:t xml:space="preserve"> </w:t>
      </w:r>
      <w:r w:rsidR="00BC1D62" w:rsidRPr="00B748BE">
        <w:rPr>
          <w:sz w:val="24"/>
        </w:rPr>
        <w:t>postsecondary</w:t>
      </w:r>
      <w:r w:rsidR="00BC1D62" w:rsidRPr="00B748BE">
        <w:rPr>
          <w:spacing w:val="-6"/>
          <w:sz w:val="24"/>
        </w:rPr>
        <w:t xml:space="preserve"> </w:t>
      </w:r>
      <w:r w:rsidR="00BC1D62" w:rsidRPr="00B748BE">
        <w:rPr>
          <w:sz w:val="24"/>
        </w:rPr>
        <w:t xml:space="preserve">level. </w:t>
      </w:r>
    </w:p>
    <w:p w:rsidR="00BC46E8" w:rsidRPr="00B748BE" w:rsidRDefault="00BC46E8" w:rsidP="00BC46E8">
      <w:pPr>
        <w:pStyle w:val="ListParagraph"/>
        <w:tabs>
          <w:tab w:val="left" w:pos="819"/>
          <w:tab w:val="left" w:pos="820"/>
        </w:tabs>
        <w:ind w:left="720" w:right="141" w:firstLine="0"/>
        <w:rPr>
          <w:sz w:val="24"/>
        </w:rPr>
      </w:pPr>
    </w:p>
    <w:p w:rsidR="00BC1D62" w:rsidRPr="00B748BE" w:rsidRDefault="00BC1D62" w:rsidP="00BC46E8">
      <w:pPr>
        <w:pStyle w:val="ListParagraph"/>
        <w:numPr>
          <w:ilvl w:val="3"/>
          <w:numId w:val="5"/>
        </w:numPr>
        <w:tabs>
          <w:tab w:val="left" w:pos="819"/>
          <w:tab w:val="left" w:pos="820"/>
        </w:tabs>
        <w:ind w:left="720" w:right="141"/>
        <w:rPr>
          <w:sz w:val="24"/>
        </w:rPr>
      </w:pPr>
      <w:r w:rsidRPr="00B748BE">
        <w:rPr>
          <w:sz w:val="24"/>
        </w:rPr>
        <w:t xml:space="preserve">The </w:t>
      </w:r>
      <w:hyperlink r:id="rId13" w:history="1">
        <w:r w:rsidRPr="00293DF1">
          <w:rPr>
            <w:rStyle w:val="Hyperlink"/>
            <w:sz w:val="24"/>
          </w:rPr>
          <w:t>Transfer Kansas</w:t>
        </w:r>
        <w:r w:rsidR="000533E4" w:rsidRPr="00293DF1">
          <w:rPr>
            <w:rStyle w:val="Hyperlink"/>
            <w:sz w:val="24"/>
          </w:rPr>
          <w:t xml:space="preserve"> P</w:t>
        </w:r>
        <w:r w:rsidRPr="00293DF1">
          <w:rPr>
            <w:rStyle w:val="Hyperlink"/>
            <w:sz w:val="24"/>
          </w:rPr>
          <w:t>ortal</w:t>
        </w:r>
      </w:hyperlink>
      <w:bookmarkStart w:id="0" w:name="_GoBack"/>
      <w:bookmarkEnd w:id="0"/>
      <w:r w:rsidRPr="00B748BE">
        <w:rPr>
          <w:sz w:val="24"/>
        </w:rPr>
        <w:t xml:space="preserve"> houses all </w:t>
      </w:r>
      <w:proofErr w:type="spellStart"/>
      <w:r w:rsidRPr="00B77F20">
        <w:rPr>
          <w:sz w:val="24"/>
        </w:rPr>
        <w:t>Systemwide</w:t>
      </w:r>
      <w:proofErr w:type="spellEnd"/>
      <w:r w:rsidRPr="00B77F20">
        <w:rPr>
          <w:sz w:val="24"/>
        </w:rPr>
        <w:t xml:space="preserve"> Transfer (SWT)</w:t>
      </w:r>
      <w:r w:rsidRPr="00B748BE">
        <w:rPr>
          <w:sz w:val="24"/>
        </w:rPr>
        <w:t xml:space="preserve"> courses approved by</w:t>
      </w:r>
      <w:r w:rsidRPr="00B748BE">
        <w:rPr>
          <w:spacing w:val="1"/>
          <w:sz w:val="24"/>
        </w:rPr>
        <w:t xml:space="preserve"> </w:t>
      </w:r>
      <w:r w:rsidRPr="00B748BE">
        <w:rPr>
          <w:sz w:val="24"/>
        </w:rPr>
        <w:t>the Kansas Board of Regents, for which faculty across Kansas institutions develop and</w:t>
      </w:r>
      <w:r w:rsidRPr="00B748BE">
        <w:rPr>
          <w:spacing w:val="1"/>
          <w:sz w:val="24"/>
        </w:rPr>
        <w:t xml:space="preserve"> </w:t>
      </w:r>
      <w:r w:rsidRPr="00B748BE">
        <w:rPr>
          <w:sz w:val="24"/>
        </w:rPr>
        <w:t>update</w:t>
      </w:r>
      <w:r w:rsidRPr="00B748BE">
        <w:rPr>
          <w:spacing w:val="-2"/>
          <w:sz w:val="24"/>
        </w:rPr>
        <w:t xml:space="preserve"> </w:t>
      </w:r>
      <w:r w:rsidRPr="00B748BE">
        <w:rPr>
          <w:sz w:val="24"/>
        </w:rPr>
        <w:t>learning</w:t>
      </w:r>
      <w:r w:rsidRPr="00B748BE">
        <w:rPr>
          <w:spacing w:val="-4"/>
          <w:sz w:val="24"/>
        </w:rPr>
        <w:t xml:space="preserve"> </w:t>
      </w:r>
      <w:r w:rsidRPr="00B748BE">
        <w:rPr>
          <w:sz w:val="24"/>
        </w:rPr>
        <w:t>outcomes.</w:t>
      </w:r>
      <w:r w:rsidRPr="00B748BE">
        <w:rPr>
          <w:spacing w:val="-1"/>
          <w:sz w:val="24"/>
        </w:rPr>
        <w:t xml:space="preserve"> </w:t>
      </w:r>
      <w:r w:rsidRPr="00B748BE">
        <w:rPr>
          <w:sz w:val="24"/>
        </w:rPr>
        <w:t>SWT</w:t>
      </w:r>
      <w:r w:rsidRPr="00B748BE">
        <w:rPr>
          <w:spacing w:val="-2"/>
          <w:sz w:val="24"/>
        </w:rPr>
        <w:t xml:space="preserve"> </w:t>
      </w:r>
      <w:r w:rsidRPr="00B748BE">
        <w:rPr>
          <w:sz w:val="24"/>
        </w:rPr>
        <w:t>courses</w:t>
      </w:r>
      <w:r w:rsidRPr="00B748BE">
        <w:rPr>
          <w:spacing w:val="-1"/>
          <w:sz w:val="24"/>
        </w:rPr>
        <w:t xml:space="preserve"> </w:t>
      </w:r>
      <w:r w:rsidRPr="00B748BE">
        <w:rPr>
          <w:sz w:val="24"/>
        </w:rPr>
        <w:t>transfer</w:t>
      </w:r>
      <w:r w:rsidRPr="00B748BE">
        <w:rPr>
          <w:spacing w:val="-2"/>
          <w:sz w:val="24"/>
        </w:rPr>
        <w:t xml:space="preserve"> </w:t>
      </w:r>
      <w:r w:rsidRPr="00B748BE">
        <w:rPr>
          <w:sz w:val="24"/>
        </w:rPr>
        <w:t>to</w:t>
      </w:r>
      <w:r w:rsidRPr="00B748BE">
        <w:rPr>
          <w:spacing w:val="-1"/>
          <w:sz w:val="24"/>
        </w:rPr>
        <w:t xml:space="preserve"> </w:t>
      </w:r>
      <w:r w:rsidRPr="00B748BE">
        <w:rPr>
          <w:sz w:val="24"/>
        </w:rPr>
        <w:t>any</w:t>
      </w:r>
      <w:r w:rsidRPr="00B748BE">
        <w:rPr>
          <w:spacing w:val="-4"/>
          <w:sz w:val="24"/>
        </w:rPr>
        <w:t xml:space="preserve"> </w:t>
      </w:r>
      <w:r w:rsidRPr="00B748BE">
        <w:rPr>
          <w:sz w:val="24"/>
        </w:rPr>
        <w:t>Kansas public</w:t>
      </w:r>
      <w:r w:rsidRPr="00B748BE">
        <w:rPr>
          <w:spacing w:val="-2"/>
          <w:sz w:val="24"/>
        </w:rPr>
        <w:t xml:space="preserve"> </w:t>
      </w:r>
      <w:r w:rsidRPr="00B748BE">
        <w:rPr>
          <w:sz w:val="24"/>
        </w:rPr>
        <w:t>institution</w:t>
      </w:r>
      <w:r w:rsidRPr="00B748BE">
        <w:rPr>
          <w:spacing w:val="-1"/>
          <w:sz w:val="24"/>
        </w:rPr>
        <w:t xml:space="preserve"> </w:t>
      </w:r>
      <w:r w:rsidRPr="00B748BE">
        <w:rPr>
          <w:sz w:val="24"/>
        </w:rPr>
        <w:t>offering</w:t>
      </w:r>
      <w:r w:rsidRPr="00B748BE">
        <w:rPr>
          <w:spacing w:val="-57"/>
          <w:sz w:val="24"/>
        </w:rPr>
        <w:t xml:space="preserve"> </w:t>
      </w:r>
      <w:r w:rsidRPr="00B748BE">
        <w:rPr>
          <w:sz w:val="24"/>
        </w:rPr>
        <w:t>an</w:t>
      </w:r>
      <w:r w:rsidRPr="00B748BE">
        <w:rPr>
          <w:spacing w:val="-1"/>
          <w:sz w:val="24"/>
        </w:rPr>
        <w:t xml:space="preserve"> </w:t>
      </w:r>
      <w:r w:rsidRPr="00B748BE">
        <w:rPr>
          <w:sz w:val="24"/>
        </w:rPr>
        <w:t>equivalent course.</w:t>
      </w:r>
      <w:r w:rsidRPr="00B748BE">
        <w:rPr>
          <w:spacing w:val="-1"/>
          <w:sz w:val="24"/>
        </w:rPr>
        <w:t xml:space="preserve"> </w:t>
      </w:r>
      <w:r w:rsidRPr="00B748BE">
        <w:rPr>
          <w:i/>
          <w:sz w:val="24"/>
        </w:rPr>
        <w:t>See</w:t>
      </w:r>
      <w:r w:rsidRPr="00B748BE">
        <w:rPr>
          <w:i/>
          <w:spacing w:val="1"/>
          <w:sz w:val="24"/>
        </w:rPr>
        <w:t xml:space="preserve"> </w:t>
      </w:r>
      <w:r w:rsidRPr="00B748BE">
        <w:rPr>
          <w:i/>
          <w:sz w:val="24"/>
        </w:rPr>
        <w:t>also</w:t>
      </w:r>
      <w:r w:rsidRPr="00B748BE">
        <w:rPr>
          <w:sz w:val="24"/>
        </w:rPr>
        <w:t>, 3.A.1.</w:t>
      </w:r>
    </w:p>
    <w:p w:rsidR="00E802B3" w:rsidRPr="00B748BE" w:rsidRDefault="00E802B3">
      <w:pPr>
        <w:pStyle w:val="BodyText"/>
        <w:spacing w:before="2"/>
      </w:pPr>
    </w:p>
    <w:p w:rsidR="00E802B3" w:rsidRPr="00B748BE" w:rsidRDefault="004E6F9E">
      <w:pPr>
        <w:pStyle w:val="Heading1"/>
        <w:spacing w:line="274" w:lineRule="exact"/>
        <w:rPr>
          <w:rFonts w:ascii="Times New Roman"/>
        </w:rPr>
      </w:pPr>
      <w:r w:rsidRPr="00B748BE">
        <w:rPr>
          <w:rFonts w:ascii="Times New Roman"/>
        </w:rPr>
        <w:t>Conversion</w:t>
      </w:r>
      <w:r w:rsidRPr="00B748BE">
        <w:rPr>
          <w:rFonts w:ascii="Times New Roman"/>
          <w:spacing w:val="-2"/>
        </w:rPr>
        <w:t xml:space="preserve"> </w:t>
      </w:r>
      <w:r w:rsidRPr="00B748BE">
        <w:rPr>
          <w:rFonts w:ascii="Times New Roman"/>
        </w:rPr>
        <w:t>of</w:t>
      </w:r>
      <w:r w:rsidRPr="00B748BE">
        <w:rPr>
          <w:rFonts w:ascii="Times New Roman"/>
          <w:spacing w:val="-1"/>
        </w:rPr>
        <w:t xml:space="preserve"> </w:t>
      </w:r>
      <w:r w:rsidRPr="00B748BE">
        <w:rPr>
          <w:rFonts w:ascii="Times New Roman"/>
        </w:rPr>
        <w:t>Credits</w:t>
      </w:r>
    </w:p>
    <w:p w:rsidR="00E802B3" w:rsidRPr="00B748BE" w:rsidRDefault="004E6F9E" w:rsidP="00BC1D62">
      <w:pPr>
        <w:pStyle w:val="BodyText"/>
        <w:ind w:left="101" w:right="259"/>
      </w:pPr>
      <w:r w:rsidRPr="00B748BE">
        <w:t xml:space="preserve">The College converts all transfer credits to the semester-hour system. All credits </w:t>
      </w:r>
      <w:proofErr w:type="gramStart"/>
      <w:r w:rsidRPr="00B748BE">
        <w:t>earned</w:t>
      </w:r>
      <w:proofErr w:type="gramEnd"/>
      <w:r w:rsidRPr="00B748BE">
        <w:t xml:space="preserve"> with a</w:t>
      </w:r>
      <w:r w:rsidRPr="00B748BE">
        <w:rPr>
          <w:spacing w:val="1"/>
        </w:rPr>
        <w:t xml:space="preserve"> </w:t>
      </w:r>
      <w:r w:rsidRPr="00B748BE">
        <w:t>"D" grade or higher are listed on the Barton transcript and calculated into the student's</w:t>
      </w:r>
      <w:r w:rsidRPr="00B748BE">
        <w:rPr>
          <w:spacing w:val="1"/>
        </w:rPr>
        <w:t xml:space="preserve"> </w:t>
      </w:r>
      <w:r w:rsidRPr="00B748BE">
        <w:t>cumulative grade point average (GPA). The institutional procedure for credit exams such as AP</w:t>
      </w:r>
      <w:r w:rsidRPr="00B748BE">
        <w:rPr>
          <w:spacing w:val="-58"/>
        </w:rPr>
        <w:t xml:space="preserve"> </w:t>
      </w:r>
      <w:r w:rsidRPr="00B748BE">
        <w:t>is</w:t>
      </w:r>
      <w:r w:rsidRPr="00B748BE">
        <w:rPr>
          <w:spacing w:val="-1"/>
        </w:rPr>
        <w:t xml:space="preserve"> </w:t>
      </w:r>
      <w:r w:rsidRPr="00B748BE">
        <w:t>to</w:t>
      </w:r>
      <w:r w:rsidRPr="00B748BE">
        <w:rPr>
          <w:spacing w:val="-1"/>
        </w:rPr>
        <w:t xml:space="preserve"> </w:t>
      </w:r>
      <w:r w:rsidRPr="00C84832">
        <w:rPr>
          <w:color w:val="FF0000"/>
        </w:rPr>
        <w:t>assign letter</w:t>
      </w:r>
      <w:r w:rsidRPr="00C84832">
        <w:rPr>
          <w:color w:val="FF0000"/>
          <w:spacing w:val="1"/>
        </w:rPr>
        <w:t xml:space="preserve"> </w:t>
      </w:r>
      <w:r w:rsidRPr="00C84832">
        <w:rPr>
          <w:color w:val="FF0000"/>
        </w:rPr>
        <w:t>grades</w:t>
      </w:r>
      <w:r w:rsidRPr="00C84832">
        <w:rPr>
          <w:color w:val="FF0000"/>
          <w:spacing w:val="2"/>
        </w:rPr>
        <w:t xml:space="preserve"> </w:t>
      </w:r>
      <w:r w:rsidRPr="00C84832">
        <w:rPr>
          <w:color w:val="FF0000"/>
        </w:rPr>
        <w:t>based</w:t>
      </w:r>
      <w:r w:rsidRPr="00C84832">
        <w:rPr>
          <w:color w:val="FF0000"/>
          <w:spacing w:val="-1"/>
        </w:rPr>
        <w:t xml:space="preserve"> </w:t>
      </w:r>
      <w:r w:rsidRPr="00C84832">
        <w:rPr>
          <w:color w:val="FF0000"/>
        </w:rPr>
        <w:t>on performance</w:t>
      </w:r>
      <w:r w:rsidRPr="00B748BE">
        <w:t>.</w:t>
      </w:r>
    </w:p>
    <w:p w:rsidR="00E802B3" w:rsidRPr="00B748BE" w:rsidRDefault="00E802B3">
      <w:pPr>
        <w:pStyle w:val="BodyText"/>
        <w:spacing w:before="4"/>
        <w:rPr>
          <w:sz w:val="16"/>
        </w:rPr>
      </w:pPr>
    </w:p>
    <w:p w:rsidR="00E802B3" w:rsidRPr="00B748BE" w:rsidRDefault="004E6F9E">
      <w:pPr>
        <w:pStyle w:val="Heading1"/>
        <w:spacing w:before="90" w:line="274" w:lineRule="exact"/>
        <w:rPr>
          <w:rFonts w:ascii="Times New Roman"/>
        </w:rPr>
      </w:pPr>
      <w:r w:rsidRPr="00B748BE">
        <w:rPr>
          <w:rFonts w:ascii="Times New Roman"/>
        </w:rPr>
        <w:t>Residency</w:t>
      </w:r>
      <w:r w:rsidRPr="00B748BE">
        <w:rPr>
          <w:rFonts w:ascii="Times New Roman"/>
          <w:spacing w:val="-4"/>
        </w:rPr>
        <w:t xml:space="preserve"> </w:t>
      </w:r>
      <w:r w:rsidRPr="00B748BE">
        <w:rPr>
          <w:rFonts w:ascii="Times New Roman"/>
        </w:rPr>
        <w:t>Requirement</w:t>
      </w:r>
    </w:p>
    <w:p w:rsidR="00E802B3" w:rsidRPr="00B748BE" w:rsidRDefault="004E6F9E">
      <w:pPr>
        <w:pStyle w:val="BodyText"/>
        <w:ind w:left="100" w:right="169"/>
      </w:pPr>
      <w:r w:rsidRPr="00B748BE">
        <w:t>To be eligible for graduation, students must complete at least 15 resident hours from Barton</w:t>
      </w:r>
      <w:r w:rsidRPr="00B748BE">
        <w:rPr>
          <w:spacing w:val="1"/>
        </w:rPr>
        <w:t xml:space="preserve"> </w:t>
      </w:r>
      <w:r w:rsidRPr="00B748BE">
        <w:t>Community</w:t>
      </w:r>
      <w:r w:rsidRPr="00B748BE">
        <w:rPr>
          <w:spacing w:val="-10"/>
        </w:rPr>
        <w:t xml:space="preserve"> </w:t>
      </w:r>
      <w:r w:rsidRPr="00B748BE">
        <w:t>College.</w:t>
      </w:r>
      <w:r w:rsidRPr="00B748BE">
        <w:rPr>
          <w:spacing w:val="57"/>
        </w:rPr>
        <w:t xml:space="preserve"> </w:t>
      </w:r>
      <w:r w:rsidRPr="00B748BE">
        <w:t>Students</w:t>
      </w:r>
      <w:r w:rsidRPr="00B748BE">
        <w:rPr>
          <w:spacing w:val="-1"/>
        </w:rPr>
        <w:t xml:space="preserve"> </w:t>
      </w:r>
      <w:r w:rsidRPr="00B748BE">
        <w:t>seeking</w:t>
      </w:r>
      <w:r w:rsidRPr="00B748BE">
        <w:rPr>
          <w:spacing w:val="-4"/>
        </w:rPr>
        <w:t xml:space="preserve"> </w:t>
      </w:r>
      <w:r w:rsidRPr="00B748BE">
        <w:t>a</w:t>
      </w:r>
      <w:r w:rsidRPr="00B748BE">
        <w:rPr>
          <w:spacing w:val="-2"/>
        </w:rPr>
        <w:t xml:space="preserve"> </w:t>
      </w:r>
      <w:r w:rsidRPr="00B748BE">
        <w:t>certificate</w:t>
      </w:r>
      <w:r w:rsidRPr="00B748BE">
        <w:rPr>
          <w:spacing w:val="-3"/>
        </w:rPr>
        <w:t xml:space="preserve"> </w:t>
      </w:r>
      <w:r w:rsidRPr="00B748BE">
        <w:t>from</w:t>
      </w:r>
      <w:r w:rsidRPr="00B748BE">
        <w:rPr>
          <w:spacing w:val="-1"/>
        </w:rPr>
        <w:t xml:space="preserve"> </w:t>
      </w:r>
      <w:r w:rsidRPr="00B748BE">
        <w:t>Barton</w:t>
      </w:r>
      <w:r w:rsidRPr="00B748BE">
        <w:rPr>
          <w:spacing w:val="-1"/>
        </w:rPr>
        <w:t xml:space="preserve"> </w:t>
      </w:r>
      <w:r w:rsidRPr="00B748BE">
        <w:t>must</w:t>
      </w:r>
      <w:r w:rsidRPr="00B748BE">
        <w:rPr>
          <w:spacing w:val="-1"/>
        </w:rPr>
        <w:t xml:space="preserve"> </w:t>
      </w:r>
      <w:r w:rsidRPr="00B748BE">
        <w:t>have</w:t>
      </w:r>
      <w:r w:rsidRPr="00B748BE">
        <w:rPr>
          <w:spacing w:val="-1"/>
        </w:rPr>
        <w:t xml:space="preserve"> </w:t>
      </w:r>
      <w:r w:rsidRPr="00B748BE">
        <w:t>completed</w:t>
      </w:r>
      <w:r w:rsidRPr="00B748BE">
        <w:rPr>
          <w:spacing w:val="-1"/>
        </w:rPr>
        <w:t xml:space="preserve"> </w:t>
      </w:r>
      <w:r w:rsidRPr="00B748BE">
        <w:t>at</w:t>
      </w:r>
      <w:r w:rsidRPr="00B748BE">
        <w:rPr>
          <w:spacing w:val="-1"/>
        </w:rPr>
        <w:t xml:space="preserve"> </w:t>
      </w:r>
      <w:r w:rsidRPr="00B748BE">
        <w:t>least</w:t>
      </w:r>
      <w:r w:rsidRPr="00B748BE">
        <w:rPr>
          <w:spacing w:val="-57"/>
        </w:rPr>
        <w:t xml:space="preserve"> </w:t>
      </w:r>
      <w:r w:rsidRPr="00B748BE">
        <w:t>25%</w:t>
      </w:r>
      <w:r w:rsidRPr="00B748BE">
        <w:rPr>
          <w:spacing w:val="-2"/>
        </w:rPr>
        <w:t xml:space="preserve"> </w:t>
      </w:r>
      <w:r w:rsidRPr="00B748BE">
        <w:t>of</w:t>
      </w:r>
      <w:r w:rsidRPr="00B748BE">
        <w:rPr>
          <w:spacing w:val="-1"/>
        </w:rPr>
        <w:t xml:space="preserve"> </w:t>
      </w:r>
      <w:r w:rsidRPr="00B748BE">
        <w:t>the</w:t>
      </w:r>
      <w:r w:rsidRPr="00B748BE">
        <w:rPr>
          <w:spacing w:val="-1"/>
        </w:rPr>
        <w:t xml:space="preserve"> </w:t>
      </w:r>
      <w:r w:rsidRPr="00B748BE">
        <w:t>required courses from Barton.</w:t>
      </w:r>
    </w:p>
    <w:sectPr w:rsidR="00E802B3" w:rsidRPr="00B748BE">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523"/>
    <w:multiLevelType w:val="hybridMultilevel"/>
    <w:tmpl w:val="7B9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9201D"/>
    <w:multiLevelType w:val="multilevel"/>
    <w:tmpl w:val="6BA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368C"/>
    <w:multiLevelType w:val="hybridMultilevel"/>
    <w:tmpl w:val="96D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F7BF8"/>
    <w:multiLevelType w:val="hybridMultilevel"/>
    <w:tmpl w:val="392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9129A"/>
    <w:multiLevelType w:val="multilevel"/>
    <w:tmpl w:val="9C58632E"/>
    <w:lvl w:ilvl="0">
      <w:start w:val="4"/>
      <w:numFmt w:val="decimal"/>
      <w:lvlText w:val="%1"/>
      <w:lvlJc w:val="left"/>
      <w:pPr>
        <w:ind w:left="100" w:hanging="706"/>
        <w:jc w:val="left"/>
      </w:pPr>
      <w:rPr>
        <w:rFonts w:hint="default"/>
        <w:lang w:val="en-US" w:eastAsia="en-US" w:bidi="ar-SA"/>
      </w:rPr>
    </w:lvl>
    <w:lvl w:ilvl="1">
      <w:start w:val="1"/>
      <w:numFmt w:val="upperLetter"/>
      <w:lvlText w:val="%1.%2"/>
      <w:lvlJc w:val="left"/>
      <w:pPr>
        <w:ind w:left="100" w:hanging="706"/>
        <w:jc w:val="left"/>
      </w:pPr>
      <w:rPr>
        <w:rFonts w:hint="default"/>
        <w:lang w:val="en-US" w:eastAsia="en-US" w:bidi="ar-SA"/>
      </w:rPr>
    </w:lvl>
    <w:lvl w:ilvl="2">
      <w:start w:val="2"/>
      <w:numFmt w:val="decimal"/>
      <w:lvlText w:val="%1.%2.%3"/>
      <w:lvlJc w:val="left"/>
      <w:pPr>
        <w:ind w:left="100" w:hanging="706"/>
        <w:jc w:val="left"/>
      </w:pPr>
      <w:rPr>
        <w:rFonts w:ascii="Arial" w:eastAsia="Arial" w:hAnsi="Arial" w:cs="Arial" w:hint="default"/>
        <w:b/>
        <w:bCs/>
        <w:i w:val="0"/>
        <w:iCs w:val="0"/>
        <w:spacing w:val="-8"/>
        <w:w w:val="100"/>
        <w:sz w:val="24"/>
        <w:szCs w:val="24"/>
        <w:lang w:val="en-US" w:eastAsia="en-US" w:bidi="ar-SA"/>
      </w:rPr>
    </w:lvl>
    <w:lvl w:ilvl="3">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num w:numId="1">
    <w:abstractNumId w:val="4"/>
  </w:num>
  <w:num w:numId="2">
    <w:abstractNumId w:val="3"/>
  </w:num>
  <w:num w:numId="3">
    <w:abstractNumId w:val="1"/>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B3"/>
    <w:rsid w:val="00027EF8"/>
    <w:rsid w:val="000533E4"/>
    <w:rsid w:val="000A530A"/>
    <w:rsid w:val="000B7173"/>
    <w:rsid w:val="001A5F92"/>
    <w:rsid w:val="00293DF1"/>
    <w:rsid w:val="003E3787"/>
    <w:rsid w:val="004E6F9E"/>
    <w:rsid w:val="00503976"/>
    <w:rsid w:val="007F4860"/>
    <w:rsid w:val="008600C6"/>
    <w:rsid w:val="00864863"/>
    <w:rsid w:val="0098340F"/>
    <w:rsid w:val="00B33695"/>
    <w:rsid w:val="00B45070"/>
    <w:rsid w:val="00B748BE"/>
    <w:rsid w:val="00B77F20"/>
    <w:rsid w:val="00BC1D62"/>
    <w:rsid w:val="00BC46E8"/>
    <w:rsid w:val="00BC723D"/>
    <w:rsid w:val="00C07AB2"/>
    <w:rsid w:val="00C275A7"/>
    <w:rsid w:val="00C672A7"/>
    <w:rsid w:val="00C84832"/>
    <w:rsid w:val="00DB03B4"/>
    <w:rsid w:val="00DC72C5"/>
    <w:rsid w:val="00E8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BF3B"/>
  <w15:docId w15:val="{748545B5-8034-452C-8B25-CD6CC92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1D62"/>
    <w:rPr>
      <w:color w:val="0000FF" w:themeColor="hyperlink"/>
      <w:u w:val="single"/>
    </w:rPr>
  </w:style>
  <w:style w:type="paragraph" w:styleId="BalloonText">
    <w:name w:val="Balloon Text"/>
    <w:basedOn w:val="Normal"/>
    <w:link w:val="BalloonTextChar"/>
    <w:uiPriority w:val="99"/>
    <w:semiHidden/>
    <w:unhideWhenUsed/>
    <w:rsid w:val="00BC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E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4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32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00%20EVIDENCE%20FOR%20UPLOAD%2022/4.A.2/4.A.2%20WES_World%20Education%20Services.pdf" TargetMode="External"/><Relationship Id="rId13" Type="http://schemas.openxmlformats.org/officeDocument/2006/relationships/hyperlink" Target="../../00%20EVIDENCE%20FOR%20UPLOAD%2022/4.A.3/4.A.3%20KBOR_Transfer%20Kansas%20Portal.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2\4.A.2%20ACE_Military%20Guide.pdf" TargetMode="External"/><Relationship Id="rId12" Type="http://schemas.openxmlformats.org/officeDocument/2006/relationships/hyperlink" Target="../../00%20EVIDENCE%20FOR%20UPLOAD%2022/4.A.3/4.A.3%20KSDE_Statewide%20Articulation%20Agree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2\4.A.2%20KBOR_Systemwide%20Transfer.pdf" TargetMode="External"/><Relationship Id="rId11" Type="http://schemas.openxmlformats.org/officeDocument/2006/relationships/hyperlink" Target="../../00%20EVIDENCE%20FOR%20UPLOAD%2022/4.A.3/4.A.3%20KBOR_Reverse%20Transfer%20Agreements.pdf" TargetMode="External"/><Relationship Id="rId5" Type="http://schemas.openxmlformats.org/officeDocument/2006/relationships/hyperlink" Target="file:///\\amshare4\shared\ACCREDITATION%20EVIDENCE%20TEAM\CRITERION%204\00%20EVIDENCE%20FOR%20UPLOAD%2022\4.A.2\4.A.2%20KBOR_%20August_2021_Kansas_Credit_for_Prior_Learning_Guidelines.pdf" TargetMode="External"/><Relationship Id="rId15" Type="http://schemas.openxmlformats.org/officeDocument/2006/relationships/theme" Target="theme/theme1.xml"/><Relationship Id="rId10" Type="http://schemas.openxmlformats.org/officeDocument/2006/relationships/hyperlink" Target="../../00%20EVIDENCE%20FOR%20UPLOAD%2022/4.A.3/4.A.3%20KBOR_Military%20Articulation%20Agreements.pdf" TargetMode="External"/><Relationship Id="rId4" Type="http://schemas.openxmlformats.org/officeDocument/2006/relationships/webSettings" Target="webSettings.xml"/><Relationship Id="rId9" Type="http://schemas.openxmlformats.org/officeDocument/2006/relationships/hyperlink" Target="../../00%20EVIDENCE%20FOR%20UPLOAD%2022/4.A.3/4.A.3%20ED_Regional%20Accrediting%20Agenci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685</Words>
  <Characters>5060</Characters>
  <Application>Microsoft Office Word</Application>
  <DocSecurity>0</DocSecurity>
  <Lines>722</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Oshiro, Cathie</dc:creator>
  <cp:lastModifiedBy>Oshiro, Cathie</cp:lastModifiedBy>
  <cp:revision>6</cp:revision>
  <cp:lastPrinted>2022-03-11T16:07:00Z</cp:lastPrinted>
  <dcterms:created xsi:type="dcterms:W3CDTF">2022-05-12T16:49:00Z</dcterms:created>
  <dcterms:modified xsi:type="dcterms:W3CDTF">2022-05-12T20:22:00Z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2022-03-11T00:00:00Z</vt:filetime>
  </property>
</Properties>
</file>